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5457" w14:textId="77777777" w:rsidR="000208A6" w:rsidRDefault="000208A6" w:rsidP="000208A6">
      <w:pPr>
        <w:rPr>
          <w:b/>
        </w:rPr>
      </w:pPr>
      <w:r w:rsidRPr="000208A6">
        <w:rPr>
          <w:b/>
        </w:rPr>
        <w:t>1. Digitale Identität, Konten &amp; Postfächer</w:t>
      </w:r>
    </w:p>
    <w:p w14:paraId="34AB5876" w14:textId="77777777" w:rsidR="000208A6" w:rsidRDefault="000208A6" w:rsidP="000208A6">
      <w:r w:rsidRPr="000208A6">
        <w:t>Nutzerkonten dienen der Identifikation von Bürgerinnen, Bürger und Organisationen (Unternehmen, Vereine etc.) zur Nutzung von Verwaltungsleistungen. Sie gewährleisten die sichere Authentifizierung von Personen, die für sich oder im Namen einer Organisation digitale Verwaltungsleistungen in Anspruch nehmen. Wie in einem Onlineshop kann ein Nutzerkonto angelegt und für das digitale Ausweisen gegenüber einer Behörde verwendet werden. Für die Kommunikation zwischen den Inhabern der Nutzerkonten und Verwaltungen sind Postfächer notwendig. Die Nutzerkonten für natürliche Personen von Bund und Ländern werden miteinander verknüpft, um sicher zu stellen, dass sich Bürgerinnen und Bürger mit einem einzigen Nutzerkonto gegenüber allen digitalen Verwaltungsleistungen identifizieren können (Interoperabilität der Konten).</w:t>
      </w:r>
    </w:p>
    <w:tbl>
      <w:tblPr>
        <w:tblStyle w:val="TabellePetroleinfach"/>
        <w:tblW w:w="9553" w:type="dxa"/>
        <w:tblLayout w:type="fixed"/>
        <w:tblLook w:val="04A0" w:firstRow="1" w:lastRow="0" w:firstColumn="1" w:lastColumn="0" w:noHBand="0" w:noVBand="1"/>
      </w:tblPr>
      <w:tblGrid>
        <w:gridCol w:w="948"/>
        <w:gridCol w:w="2029"/>
        <w:gridCol w:w="1871"/>
        <w:gridCol w:w="1276"/>
        <w:gridCol w:w="1871"/>
        <w:gridCol w:w="1558"/>
      </w:tblGrid>
      <w:tr w:rsidR="000208A6" w14:paraId="67ACBF22" w14:textId="77777777" w:rsidTr="000208A6">
        <w:trPr>
          <w:cnfStyle w:val="100000000000" w:firstRow="1" w:lastRow="0" w:firstColumn="0" w:lastColumn="0" w:oddVBand="0" w:evenVBand="0" w:oddHBand="0" w:evenHBand="0" w:firstRowFirstColumn="0" w:firstRowLastColumn="0" w:lastRowFirstColumn="0" w:lastRowLastColumn="0"/>
        </w:trPr>
        <w:tc>
          <w:tcPr>
            <w:tcW w:w="948" w:type="dxa"/>
          </w:tcPr>
          <w:p w14:paraId="2C6D6BF4" w14:textId="77777777" w:rsidR="000208A6" w:rsidRPr="000208A6" w:rsidRDefault="000208A6" w:rsidP="000208A6">
            <w:r w:rsidRPr="000208A6">
              <w:t>Projektname</w:t>
            </w:r>
          </w:p>
        </w:tc>
        <w:tc>
          <w:tcPr>
            <w:tcW w:w="2029" w:type="dxa"/>
          </w:tcPr>
          <w:p w14:paraId="7CD3353F" w14:textId="77777777" w:rsidR="000208A6" w:rsidRPr="000208A6" w:rsidRDefault="00FB36CC" w:rsidP="000208A6">
            <w:r>
              <w:t>Beschreibung</w:t>
            </w:r>
          </w:p>
        </w:tc>
        <w:tc>
          <w:tcPr>
            <w:tcW w:w="1871" w:type="dxa"/>
          </w:tcPr>
          <w:p w14:paraId="4DAEA846" w14:textId="77777777" w:rsidR="000208A6" w:rsidRPr="000208A6" w:rsidRDefault="000208A6" w:rsidP="000208A6">
            <w:r w:rsidRPr="000208A6">
              <w:t>Kontakt Umsetzung</w:t>
            </w:r>
          </w:p>
        </w:tc>
        <w:tc>
          <w:tcPr>
            <w:tcW w:w="1276" w:type="dxa"/>
          </w:tcPr>
          <w:p w14:paraId="407A5EF8" w14:textId="77777777" w:rsidR="000208A6" w:rsidRPr="000208A6" w:rsidRDefault="000208A6" w:rsidP="000208A6">
            <w:r w:rsidRPr="000208A6">
              <w:t>Umsetzungsverpflichtung bei</w:t>
            </w:r>
          </w:p>
        </w:tc>
        <w:tc>
          <w:tcPr>
            <w:tcW w:w="1871" w:type="dxa"/>
          </w:tcPr>
          <w:p w14:paraId="319A2C42" w14:textId="77777777" w:rsidR="000208A6" w:rsidRPr="000208A6" w:rsidRDefault="000208A6" w:rsidP="000208A6">
            <w:r w:rsidRPr="000208A6">
              <w:t xml:space="preserve">Kontakt Anbindung </w:t>
            </w:r>
          </w:p>
        </w:tc>
        <w:tc>
          <w:tcPr>
            <w:tcW w:w="1558" w:type="dxa"/>
          </w:tcPr>
          <w:p w14:paraId="02A0A37E" w14:textId="77777777" w:rsidR="000208A6" w:rsidRPr="000208A6" w:rsidRDefault="000208A6" w:rsidP="000208A6">
            <w:r w:rsidRPr="000208A6">
              <w:t>Vorhandene Leitfäden / Arbeitshilfen / Dokumente</w:t>
            </w:r>
          </w:p>
        </w:tc>
      </w:tr>
      <w:tr w:rsidR="000208A6" w14:paraId="068DB830" w14:textId="77777777" w:rsidTr="000208A6">
        <w:tc>
          <w:tcPr>
            <w:tcW w:w="948" w:type="dxa"/>
          </w:tcPr>
          <w:p w14:paraId="692D7B8E" w14:textId="77777777" w:rsidR="000208A6" w:rsidRDefault="000208A6" w:rsidP="000208A6">
            <w:pPr>
              <w:rPr>
                <w:b/>
              </w:rPr>
            </w:pPr>
            <w:proofErr w:type="spellStart"/>
            <w:r>
              <w:rPr>
                <w:b/>
              </w:rPr>
              <w:t>BundID</w:t>
            </w:r>
            <w:proofErr w:type="spellEnd"/>
          </w:p>
        </w:tc>
        <w:tc>
          <w:tcPr>
            <w:tcW w:w="2029" w:type="dxa"/>
          </w:tcPr>
          <w:p w14:paraId="10E9DF44" w14:textId="77777777" w:rsidR="000208A6" w:rsidRPr="00E335EA" w:rsidRDefault="000208A6" w:rsidP="000208A6">
            <w:r w:rsidRPr="00E335EA">
              <w:t xml:space="preserve">Die Bund ID ist die zentrale Identifizierungs- und Authentifizierungskomponente für Bürger des Bundes. Der Bund stellt die </w:t>
            </w:r>
            <w:proofErr w:type="spellStart"/>
            <w:r w:rsidRPr="00E335EA">
              <w:t>BundID</w:t>
            </w:r>
            <w:proofErr w:type="spellEnd"/>
            <w:r w:rsidRPr="00E335EA">
              <w:t xml:space="preserve"> auch föderal zur Nachnutzung bereit. Mit der </w:t>
            </w:r>
            <w:proofErr w:type="spellStart"/>
            <w:r w:rsidRPr="00E335EA">
              <w:t>BundID</w:t>
            </w:r>
            <w:proofErr w:type="spellEnd"/>
            <w:r w:rsidRPr="00E335EA">
              <w:t xml:space="preserve"> wird zudem ein Postfach für Bürger zur Verfügung gestellt.</w:t>
            </w:r>
          </w:p>
          <w:p w14:paraId="7726DDA9" w14:textId="77777777" w:rsidR="000208A6" w:rsidRPr="00E335EA" w:rsidRDefault="000208A6" w:rsidP="000208A6">
            <w:pPr>
              <w:rPr>
                <w:b/>
              </w:rPr>
            </w:pPr>
          </w:p>
          <w:p w14:paraId="291291CF" w14:textId="77777777" w:rsidR="000208A6" w:rsidRPr="00E335EA" w:rsidRDefault="000208A6" w:rsidP="000208A6">
            <w:pPr>
              <w:rPr>
                <w:b/>
              </w:rPr>
            </w:pPr>
            <w:r w:rsidRPr="00E335EA">
              <w:rPr>
                <w:b/>
              </w:rPr>
              <w:t>Nutzung KP-Föderal verpflichtend: Nein</w:t>
            </w:r>
          </w:p>
          <w:p w14:paraId="48707DF4" w14:textId="77777777" w:rsidR="000208A6" w:rsidRPr="00E335EA" w:rsidRDefault="000208A6" w:rsidP="000208A6">
            <w:pPr>
              <w:rPr>
                <w:b/>
              </w:rPr>
            </w:pPr>
            <w:r w:rsidRPr="00E335EA">
              <w:rPr>
                <w:b/>
              </w:rPr>
              <w:t>SDG relevant: Ja</w:t>
            </w:r>
          </w:p>
          <w:p w14:paraId="1E9CC59F" w14:textId="77777777" w:rsidR="000208A6" w:rsidRDefault="000208A6" w:rsidP="000208A6">
            <w:pPr>
              <w:rPr>
                <w:b/>
              </w:rPr>
            </w:pPr>
            <w:r w:rsidRPr="00E335EA">
              <w:rPr>
                <w:b/>
              </w:rPr>
              <w:t>Status: Verfügbar</w:t>
            </w:r>
          </w:p>
        </w:tc>
        <w:tc>
          <w:tcPr>
            <w:tcW w:w="1871" w:type="dxa"/>
          </w:tcPr>
          <w:p w14:paraId="7F561F47" w14:textId="77777777" w:rsidR="000208A6" w:rsidRPr="00E335EA" w:rsidRDefault="00000000" w:rsidP="000208A6">
            <w:hyperlink r:id="rId7" w:history="1">
              <w:r w:rsidR="008D2782" w:rsidRPr="00266AD8">
                <w:rPr>
                  <w:rStyle w:val="Hyperlink"/>
                </w:rPr>
                <w:t>bundid@bmi.bund.de</w:t>
              </w:r>
            </w:hyperlink>
            <w:r w:rsidR="008D2782">
              <w:t xml:space="preserve"> </w:t>
            </w:r>
          </w:p>
        </w:tc>
        <w:tc>
          <w:tcPr>
            <w:tcW w:w="1276" w:type="dxa"/>
          </w:tcPr>
          <w:p w14:paraId="25FAE1AD" w14:textId="77777777" w:rsidR="000208A6" w:rsidRPr="00E335EA" w:rsidRDefault="000208A6" w:rsidP="000208A6">
            <w:r>
              <w:t>BMI</w:t>
            </w:r>
          </w:p>
        </w:tc>
        <w:tc>
          <w:tcPr>
            <w:tcW w:w="1871" w:type="dxa"/>
          </w:tcPr>
          <w:p w14:paraId="24B07F7E" w14:textId="77777777" w:rsidR="000208A6" w:rsidRPr="00E335EA" w:rsidRDefault="00000000" w:rsidP="000208A6">
            <w:hyperlink r:id="rId8" w:history="1">
              <w:r w:rsidR="008D2782" w:rsidRPr="00266AD8">
                <w:rPr>
                  <w:rStyle w:val="Hyperlink"/>
                </w:rPr>
                <w:t>bundid@bmi.bund.de</w:t>
              </w:r>
            </w:hyperlink>
            <w:r w:rsidR="008D2782">
              <w:t xml:space="preserve"> </w:t>
            </w:r>
          </w:p>
        </w:tc>
        <w:tc>
          <w:tcPr>
            <w:tcW w:w="1558" w:type="dxa"/>
          </w:tcPr>
          <w:p w14:paraId="2217CFDB" w14:textId="77777777" w:rsidR="000208A6" w:rsidRPr="00E335EA" w:rsidRDefault="00000000" w:rsidP="000208A6">
            <w:hyperlink r:id="rId9" w:history="1">
              <w:r w:rsidR="000208A6" w:rsidRPr="00D357E5">
                <w:rPr>
                  <w:rStyle w:val="Hyperlink"/>
                </w:rPr>
                <w:t>https://www.onlinezugangsgesetz.de/SharedDocs/downloads/Webs/OZG/DE/nutzerkonto-bund.pdf?__blob=publicationFile&amp;v=8</w:t>
              </w:r>
            </w:hyperlink>
            <w:r w:rsidR="000208A6">
              <w:t xml:space="preserve"> </w:t>
            </w:r>
          </w:p>
        </w:tc>
      </w:tr>
      <w:tr w:rsidR="000208A6" w14:paraId="7DDEBB5E" w14:textId="77777777" w:rsidTr="000208A6">
        <w:tc>
          <w:tcPr>
            <w:tcW w:w="948" w:type="dxa"/>
          </w:tcPr>
          <w:p w14:paraId="05DFC2B0" w14:textId="77777777" w:rsidR="000208A6" w:rsidRPr="000208A6" w:rsidRDefault="000208A6" w:rsidP="000208A6">
            <w:pPr>
              <w:rPr>
                <w:b/>
              </w:rPr>
            </w:pPr>
            <w:r w:rsidRPr="000208A6">
              <w:rPr>
                <w:b/>
              </w:rPr>
              <w:t>Zentrales Bürgerpostfach (ZBP)</w:t>
            </w:r>
          </w:p>
        </w:tc>
        <w:tc>
          <w:tcPr>
            <w:tcW w:w="2029" w:type="dxa"/>
          </w:tcPr>
          <w:p w14:paraId="743C84B8" w14:textId="77777777" w:rsidR="000208A6" w:rsidRDefault="000208A6" w:rsidP="000208A6">
            <w:r>
              <w:t xml:space="preserve">Bereitgestellt wird eine Zentrale Bürgerpostfachlösung, welche voraussichtlich als erstes durch die </w:t>
            </w:r>
            <w:proofErr w:type="spellStart"/>
            <w:r>
              <w:t>BundID</w:t>
            </w:r>
            <w:proofErr w:type="spellEnd"/>
            <w:r>
              <w:t xml:space="preserve"> pilotiert wird. Ziel ist es ein Postfach zu entwickeln, welches die Länder anstelle der Länder-Postfachlösungen nutzen können und welches interoperabel ist. </w:t>
            </w:r>
          </w:p>
          <w:p w14:paraId="50BC7C2E" w14:textId="77777777" w:rsidR="000208A6" w:rsidRDefault="000208A6" w:rsidP="000208A6"/>
          <w:p w14:paraId="69F4DBEE" w14:textId="77777777" w:rsidR="000208A6" w:rsidRPr="00FE3D5D" w:rsidRDefault="000208A6" w:rsidP="000208A6">
            <w:pPr>
              <w:rPr>
                <w:b/>
              </w:rPr>
            </w:pPr>
            <w:r w:rsidRPr="00FE3D5D">
              <w:rPr>
                <w:b/>
              </w:rPr>
              <w:t>Nutzung KP-Föderal verpflichtend: Nein</w:t>
            </w:r>
          </w:p>
          <w:p w14:paraId="71A636E3" w14:textId="77777777" w:rsidR="000208A6" w:rsidRPr="00FE3D5D" w:rsidRDefault="000208A6" w:rsidP="000208A6">
            <w:pPr>
              <w:rPr>
                <w:b/>
              </w:rPr>
            </w:pPr>
            <w:r w:rsidRPr="00FE3D5D">
              <w:rPr>
                <w:b/>
              </w:rPr>
              <w:t>SDG relevant:  Ja</w:t>
            </w:r>
          </w:p>
          <w:p w14:paraId="1094A538" w14:textId="77777777" w:rsidR="000208A6" w:rsidRDefault="000208A6" w:rsidP="000208A6">
            <w:pPr>
              <w:rPr>
                <w:b/>
              </w:rPr>
            </w:pPr>
            <w:r w:rsidRPr="00FE3D5D">
              <w:rPr>
                <w:b/>
              </w:rPr>
              <w:t>Status: in Entwicklung</w:t>
            </w:r>
          </w:p>
        </w:tc>
        <w:tc>
          <w:tcPr>
            <w:tcW w:w="1871" w:type="dxa"/>
          </w:tcPr>
          <w:p w14:paraId="31930779" w14:textId="77777777" w:rsidR="000208A6" w:rsidRPr="00E335EA" w:rsidRDefault="00000000" w:rsidP="000208A6">
            <w:hyperlink r:id="rId10" w:history="1">
              <w:r w:rsidR="008D2782" w:rsidRPr="00266AD8">
                <w:rPr>
                  <w:rStyle w:val="Hyperlink"/>
                </w:rPr>
                <w:t>bundid@bmi.bund.de</w:t>
              </w:r>
            </w:hyperlink>
            <w:r w:rsidR="008D2782">
              <w:t xml:space="preserve"> </w:t>
            </w:r>
          </w:p>
        </w:tc>
        <w:tc>
          <w:tcPr>
            <w:tcW w:w="1276" w:type="dxa"/>
          </w:tcPr>
          <w:p w14:paraId="70927449" w14:textId="77777777" w:rsidR="000208A6" w:rsidRPr="00E335EA" w:rsidRDefault="000208A6" w:rsidP="000208A6">
            <w:r>
              <w:t>BMI</w:t>
            </w:r>
          </w:p>
        </w:tc>
        <w:tc>
          <w:tcPr>
            <w:tcW w:w="1871" w:type="dxa"/>
          </w:tcPr>
          <w:p w14:paraId="3D8411BA" w14:textId="77777777" w:rsidR="000208A6" w:rsidRPr="00E335EA" w:rsidRDefault="00000000" w:rsidP="000208A6">
            <w:hyperlink r:id="rId11" w:history="1">
              <w:r w:rsidR="008D2782" w:rsidRPr="00266AD8">
                <w:rPr>
                  <w:rStyle w:val="Hyperlink"/>
                </w:rPr>
                <w:t>bundid@bmi.bund.de</w:t>
              </w:r>
            </w:hyperlink>
            <w:r w:rsidR="008D2782">
              <w:t xml:space="preserve"> </w:t>
            </w:r>
          </w:p>
        </w:tc>
        <w:tc>
          <w:tcPr>
            <w:tcW w:w="1558" w:type="dxa"/>
          </w:tcPr>
          <w:p w14:paraId="0EA8D421" w14:textId="77777777" w:rsidR="000208A6" w:rsidRPr="00E335EA" w:rsidRDefault="00000000" w:rsidP="000208A6">
            <w:hyperlink r:id="rId12" w:history="1">
              <w:r w:rsidR="000208A6" w:rsidRPr="00D357E5">
                <w:rPr>
                  <w:rStyle w:val="Hyperlink"/>
                </w:rPr>
                <w:t>https://www.onlinezugangsgesetz.de/SharedDocs/downloads/Webs/OZG/DE/nutzerkonto-bund.pdf?__blob=publicationFile&amp;v=8</w:t>
              </w:r>
            </w:hyperlink>
            <w:r w:rsidR="000208A6">
              <w:t xml:space="preserve"> </w:t>
            </w:r>
          </w:p>
        </w:tc>
      </w:tr>
      <w:tr w:rsidR="000208A6" w14:paraId="1797B082" w14:textId="77777777" w:rsidTr="000208A6">
        <w:tc>
          <w:tcPr>
            <w:tcW w:w="948" w:type="dxa"/>
          </w:tcPr>
          <w:p w14:paraId="64C70CFE" w14:textId="77777777" w:rsidR="001D0BA2" w:rsidRPr="001D0BA2" w:rsidRDefault="001D0BA2" w:rsidP="001D0BA2">
            <w:pPr>
              <w:rPr>
                <w:b/>
              </w:rPr>
            </w:pPr>
            <w:r w:rsidRPr="001D0BA2">
              <w:rPr>
                <w:b/>
              </w:rPr>
              <w:t xml:space="preserve">Mein Unternehmenskonto </w:t>
            </w:r>
          </w:p>
          <w:p w14:paraId="434A5240" w14:textId="77777777" w:rsidR="000208A6" w:rsidRPr="001D0BA2" w:rsidRDefault="001D0BA2" w:rsidP="001D0BA2">
            <w:pPr>
              <w:rPr>
                <w:b/>
              </w:rPr>
            </w:pPr>
            <w:r w:rsidRPr="001D0BA2">
              <w:rPr>
                <w:b/>
              </w:rPr>
              <w:t>(ELSTER Basis, Bausteine 1-4)</w:t>
            </w:r>
          </w:p>
        </w:tc>
        <w:tc>
          <w:tcPr>
            <w:tcW w:w="2029" w:type="dxa"/>
          </w:tcPr>
          <w:p w14:paraId="15424342" w14:textId="77777777" w:rsidR="001D0BA2" w:rsidRDefault="001D0BA2" w:rsidP="001D0BA2">
            <w:r>
              <w:t>Das Projekt “Mein Unternehmenskonto” stellt das zentrale Nutzerkonto für wirtschaftlich handelnde natürliche Personen und Organisationen bereit. Es umfasst eine Identifizierungs- und Authentifizierungskomponente, Postfachfunktionalitäten und eine Berechtigungssteuerung zur Verteilung von unternehmensinternen Rechten und Rollen. Mein Unternehmenskonto wird in mehreren Bausteinen umgesetzt (BY: Bausteine 1 - 4; HB: Bausteine 5 + 6). Die Umsetzung basiert auf der ELSTER-Technologie.</w:t>
            </w:r>
          </w:p>
          <w:p w14:paraId="2A1B04EF" w14:textId="77777777" w:rsidR="001D0BA2" w:rsidRPr="001D0BA2" w:rsidRDefault="001D0BA2" w:rsidP="001D0BA2">
            <w:pPr>
              <w:rPr>
                <w:b/>
              </w:rPr>
            </w:pPr>
          </w:p>
          <w:p w14:paraId="69990303" w14:textId="77777777" w:rsidR="001D0BA2" w:rsidRPr="001D0BA2" w:rsidRDefault="001D0BA2" w:rsidP="001D0BA2">
            <w:pPr>
              <w:rPr>
                <w:b/>
              </w:rPr>
            </w:pPr>
            <w:r w:rsidRPr="001D0BA2">
              <w:rPr>
                <w:b/>
              </w:rPr>
              <w:t>Nutzung KP-Föderal verpflichtend: Ja</w:t>
            </w:r>
          </w:p>
          <w:p w14:paraId="2E158127" w14:textId="77777777" w:rsidR="001D0BA2" w:rsidRPr="001D0BA2" w:rsidRDefault="001D0BA2" w:rsidP="001D0BA2">
            <w:pPr>
              <w:rPr>
                <w:b/>
              </w:rPr>
            </w:pPr>
            <w:r w:rsidRPr="001D0BA2">
              <w:rPr>
                <w:b/>
              </w:rPr>
              <w:t>SDG relevant:  Ja</w:t>
            </w:r>
          </w:p>
          <w:p w14:paraId="0A0880B3" w14:textId="77777777" w:rsidR="000208A6" w:rsidRDefault="001D0BA2" w:rsidP="001D0BA2">
            <w:r w:rsidRPr="001D0BA2">
              <w:rPr>
                <w:b/>
              </w:rPr>
              <w:t>Status: verfügbar</w:t>
            </w:r>
          </w:p>
        </w:tc>
        <w:tc>
          <w:tcPr>
            <w:tcW w:w="1871" w:type="dxa"/>
          </w:tcPr>
          <w:p w14:paraId="033E0A1B" w14:textId="77777777" w:rsidR="000208A6" w:rsidRDefault="001D0BA2" w:rsidP="000208A6">
            <w:r w:rsidRPr="001D0BA2">
              <w:t xml:space="preserve">Bayern: Jens Viere, </w:t>
            </w:r>
            <w:hyperlink r:id="rId13" w:history="1">
              <w:r w:rsidR="008D2782" w:rsidRPr="00266AD8">
                <w:rPr>
                  <w:rStyle w:val="Hyperlink"/>
                </w:rPr>
                <w:t>info.muk@elster.de</w:t>
              </w:r>
            </w:hyperlink>
            <w:r w:rsidR="008D2782">
              <w:t xml:space="preserve"> </w:t>
            </w:r>
          </w:p>
        </w:tc>
        <w:tc>
          <w:tcPr>
            <w:tcW w:w="1276" w:type="dxa"/>
          </w:tcPr>
          <w:p w14:paraId="7E164E53" w14:textId="77777777" w:rsidR="000208A6" w:rsidRDefault="001D0BA2" w:rsidP="000208A6">
            <w:r w:rsidRPr="001D0BA2">
              <w:t>Bayern, Bremen</w:t>
            </w:r>
          </w:p>
        </w:tc>
        <w:tc>
          <w:tcPr>
            <w:tcW w:w="1871" w:type="dxa"/>
          </w:tcPr>
          <w:p w14:paraId="38C7BFEA" w14:textId="77777777" w:rsidR="000208A6" w:rsidRDefault="00000000" w:rsidP="001D0BA2">
            <w:pPr>
              <w:jc w:val="center"/>
            </w:pPr>
            <w:hyperlink r:id="rId14" w:history="1">
              <w:r w:rsidR="008D2782" w:rsidRPr="00266AD8">
                <w:rPr>
                  <w:rStyle w:val="Hyperlink"/>
                </w:rPr>
                <w:t>info.muk@elster.de</w:t>
              </w:r>
            </w:hyperlink>
            <w:r w:rsidR="008D2782">
              <w:t xml:space="preserve"> </w:t>
            </w:r>
          </w:p>
        </w:tc>
        <w:tc>
          <w:tcPr>
            <w:tcW w:w="1558" w:type="dxa"/>
          </w:tcPr>
          <w:p w14:paraId="621A44DB" w14:textId="77777777" w:rsidR="001D0BA2" w:rsidRDefault="001D0BA2" w:rsidP="001D0BA2">
            <w:r>
              <w:t xml:space="preserve">Integrationsleitfäden auf </w:t>
            </w:r>
            <w:proofErr w:type="gramStart"/>
            <w:r>
              <w:t>aktuellstem</w:t>
            </w:r>
            <w:proofErr w:type="gramEnd"/>
            <w:r>
              <w:t xml:space="preserve"> Stand finden sich im eingeloggten Bereich unter service.mein-unternehmenskonto.de/ </w:t>
            </w:r>
          </w:p>
          <w:p w14:paraId="24D05F06" w14:textId="77777777" w:rsidR="001D0BA2" w:rsidRDefault="001D0BA2" w:rsidP="001D0BA2"/>
          <w:p w14:paraId="68DA3E5F" w14:textId="77777777" w:rsidR="000208A6" w:rsidRDefault="001D0BA2" w:rsidP="001D0BA2">
            <w:r>
              <w:t>Dort sind auch weitere Informationen zu Mein Unternehmenskonto (Infoleitfäden, Flyer) hinterlegt.</w:t>
            </w:r>
          </w:p>
        </w:tc>
      </w:tr>
      <w:tr w:rsidR="001D0BA2" w14:paraId="40D3DAC1" w14:textId="77777777" w:rsidTr="000208A6">
        <w:tc>
          <w:tcPr>
            <w:tcW w:w="948" w:type="dxa"/>
          </w:tcPr>
          <w:p w14:paraId="315B3794" w14:textId="77777777" w:rsidR="001D0BA2" w:rsidRPr="001D0BA2" w:rsidRDefault="001D0BA2" w:rsidP="001D0BA2">
            <w:pPr>
              <w:rPr>
                <w:b/>
              </w:rPr>
            </w:pPr>
            <w:proofErr w:type="spellStart"/>
            <w:r w:rsidRPr="001D0BA2">
              <w:rPr>
                <w:b/>
              </w:rPr>
              <w:t>MuWiSta</w:t>
            </w:r>
            <w:proofErr w:type="spellEnd"/>
            <w:r w:rsidRPr="001D0BA2">
              <w:rPr>
                <w:b/>
              </w:rPr>
              <w:t xml:space="preserve"> (Mein Organisationskonto, Bausteine 5 und 6)</w:t>
            </w:r>
          </w:p>
        </w:tc>
        <w:tc>
          <w:tcPr>
            <w:tcW w:w="2029" w:type="dxa"/>
          </w:tcPr>
          <w:p w14:paraId="13700621" w14:textId="77777777" w:rsidR="001D0BA2" w:rsidRDefault="001D0BA2" w:rsidP="001D0BA2">
            <w:r>
              <w:t>Die Bausteine 5 und 6 des Organisationskontos stellen das sogenannte OZG-Plus Postfach und ein Autorisierungsmodul bereit. Das OZG-Plus Postfach setzt erweiterte Postfach-Funktionalitäten für Organisationen um. Das Autorisierungsmodul bietet eine Berechtigungssteuerung sowohl für die Anbieter von digitalen Verwaltungsleistungen als auch für die Organisationen, die diese digitalen Angebote nutzen.</w:t>
            </w:r>
          </w:p>
          <w:p w14:paraId="4BA7DFE7" w14:textId="77777777" w:rsidR="001D0BA2" w:rsidRDefault="001D0BA2" w:rsidP="001D0BA2"/>
          <w:p w14:paraId="02457870" w14:textId="77777777" w:rsidR="001D0BA2" w:rsidRPr="001D0BA2" w:rsidRDefault="001D0BA2" w:rsidP="001D0BA2">
            <w:pPr>
              <w:rPr>
                <w:b/>
              </w:rPr>
            </w:pPr>
            <w:r w:rsidRPr="001D0BA2">
              <w:rPr>
                <w:b/>
              </w:rPr>
              <w:t>Nutzung KP-Föderal verpflichtend: Ja</w:t>
            </w:r>
          </w:p>
          <w:p w14:paraId="3E2A1A28" w14:textId="77777777" w:rsidR="001D0BA2" w:rsidRPr="001D0BA2" w:rsidRDefault="001D0BA2" w:rsidP="001D0BA2">
            <w:pPr>
              <w:rPr>
                <w:b/>
              </w:rPr>
            </w:pPr>
            <w:r w:rsidRPr="001D0BA2">
              <w:rPr>
                <w:b/>
              </w:rPr>
              <w:t>SDG relevant:  Nein</w:t>
            </w:r>
          </w:p>
          <w:p w14:paraId="703A5695" w14:textId="77777777" w:rsidR="001D0BA2" w:rsidRPr="001D0BA2" w:rsidRDefault="001D0BA2" w:rsidP="001D0BA2">
            <w:pPr>
              <w:rPr>
                <w:b/>
              </w:rPr>
            </w:pPr>
            <w:r w:rsidRPr="001D0BA2">
              <w:rPr>
                <w:b/>
              </w:rPr>
              <w:t>Status: in Umsetzung</w:t>
            </w:r>
          </w:p>
          <w:p w14:paraId="0918921C" w14:textId="77777777" w:rsidR="001D0BA2" w:rsidRPr="001D0BA2" w:rsidRDefault="001D0BA2" w:rsidP="001D0BA2">
            <w:pPr>
              <w:ind w:firstLine="709"/>
            </w:pPr>
          </w:p>
        </w:tc>
        <w:tc>
          <w:tcPr>
            <w:tcW w:w="1871" w:type="dxa"/>
          </w:tcPr>
          <w:p w14:paraId="0EA9F8F1" w14:textId="77777777" w:rsidR="001D0BA2" w:rsidRDefault="00000000" w:rsidP="001D0BA2">
            <w:hyperlink r:id="rId15" w:history="1">
              <w:r w:rsidR="008D2782" w:rsidRPr="00266AD8">
                <w:rPr>
                  <w:rStyle w:val="Hyperlink"/>
                </w:rPr>
                <w:t>carina.jahn@governikus.de</w:t>
              </w:r>
            </w:hyperlink>
            <w:r w:rsidR="008D2782">
              <w:t xml:space="preserve"> </w:t>
            </w:r>
            <w:r w:rsidR="001D0BA2">
              <w:t xml:space="preserve"> </w:t>
            </w:r>
          </w:p>
          <w:p w14:paraId="29BFF4F1" w14:textId="77777777" w:rsidR="001D0BA2" w:rsidRPr="001D0BA2" w:rsidRDefault="001D0BA2" w:rsidP="001D0BA2">
            <w:r>
              <w:t>(</w:t>
            </w:r>
            <w:proofErr w:type="spellStart"/>
            <w:r>
              <w:t>MuWiSta</w:t>
            </w:r>
            <w:proofErr w:type="spellEnd"/>
            <w:r>
              <w:t xml:space="preserve"> Projektleitung für die FHB)</w:t>
            </w:r>
          </w:p>
        </w:tc>
        <w:tc>
          <w:tcPr>
            <w:tcW w:w="1276" w:type="dxa"/>
          </w:tcPr>
          <w:p w14:paraId="44248EA7" w14:textId="77777777" w:rsidR="001D0BA2" w:rsidRPr="001D0BA2" w:rsidRDefault="001D0BA2" w:rsidP="001D0BA2">
            <w:r>
              <w:t>Bremen</w:t>
            </w:r>
          </w:p>
        </w:tc>
        <w:tc>
          <w:tcPr>
            <w:tcW w:w="1871" w:type="dxa"/>
          </w:tcPr>
          <w:p w14:paraId="498172FC" w14:textId="77777777" w:rsidR="001D0BA2" w:rsidRDefault="001D0BA2" w:rsidP="001D0BA2">
            <w:r>
              <w:t xml:space="preserve">Baustein 5: </w:t>
            </w:r>
            <w:hyperlink r:id="rId16" w:history="1">
              <w:r w:rsidRPr="00393362">
                <w:rPr>
                  <w:rStyle w:val="Hyperlink"/>
                </w:rPr>
                <w:t>PilotierungMuWiSta5@governikus.de</w:t>
              </w:r>
            </w:hyperlink>
            <w:r>
              <w:t xml:space="preserve"> </w:t>
            </w:r>
          </w:p>
          <w:p w14:paraId="062510FB" w14:textId="77777777" w:rsidR="008D2782" w:rsidRDefault="008D2782" w:rsidP="001D0BA2"/>
          <w:p w14:paraId="57092215" w14:textId="77777777" w:rsidR="001D0BA2" w:rsidRPr="001D0BA2" w:rsidRDefault="001D0BA2" w:rsidP="001D0BA2">
            <w:r>
              <w:t xml:space="preserve">Baustein 6: </w:t>
            </w:r>
            <w:hyperlink r:id="rId17" w:history="1">
              <w:r w:rsidRPr="00393362">
                <w:rPr>
                  <w:rStyle w:val="Hyperlink"/>
                </w:rPr>
                <w:t>dataportMuWiStainfo@dataport.de</w:t>
              </w:r>
            </w:hyperlink>
            <w:r>
              <w:t xml:space="preserve"> </w:t>
            </w:r>
          </w:p>
        </w:tc>
        <w:tc>
          <w:tcPr>
            <w:tcW w:w="1558" w:type="dxa"/>
          </w:tcPr>
          <w:p w14:paraId="146D629D" w14:textId="77777777" w:rsidR="001D0BA2" w:rsidRDefault="001D0BA2" w:rsidP="001D0BA2">
            <w:r>
              <w:t xml:space="preserve">Baustein 5: </w:t>
            </w:r>
            <w:hyperlink r:id="rId18" w:history="1">
              <w:r w:rsidRPr="00393362">
                <w:rPr>
                  <w:rStyle w:val="Hyperlink"/>
                </w:rPr>
                <w:t>https://www.governikus.de/loesungen/projekte/mein-uk/</w:t>
              </w:r>
            </w:hyperlink>
            <w:r>
              <w:t xml:space="preserve">  </w:t>
            </w:r>
          </w:p>
          <w:p w14:paraId="436CD27D" w14:textId="77777777" w:rsidR="001D0BA2" w:rsidRDefault="001D0BA2" w:rsidP="001D0BA2">
            <w:r>
              <w:t xml:space="preserve">Baustein 6: </w:t>
            </w:r>
            <w:hyperlink r:id="rId19" w:anchor="c4895" w:history="1">
              <w:r w:rsidRPr="00393362">
                <w:rPr>
                  <w:rStyle w:val="Hyperlink"/>
                </w:rPr>
                <w:t>https://www.dataport.de/autorisierungsmodul/#c4895</w:t>
              </w:r>
            </w:hyperlink>
            <w:r>
              <w:t xml:space="preserve"> </w:t>
            </w:r>
          </w:p>
        </w:tc>
      </w:tr>
      <w:tr w:rsidR="001D0BA2" w14:paraId="56EAA015" w14:textId="77777777" w:rsidTr="000208A6">
        <w:tc>
          <w:tcPr>
            <w:tcW w:w="948" w:type="dxa"/>
          </w:tcPr>
          <w:p w14:paraId="1A7BF3AF" w14:textId="77777777" w:rsidR="001D0BA2" w:rsidRPr="001D0BA2" w:rsidRDefault="001D0BA2" w:rsidP="001D0BA2">
            <w:pPr>
              <w:rPr>
                <w:b/>
              </w:rPr>
            </w:pPr>
            <w:r w:rsidRPr="001D0BA2">
              <w:rPr>
                <w:b/>
              </w:rPr>
              <w:t>Interoperabilität Landeskonten und Bundeskonto (FINK)</w:t>
            </w:r>
          </w:p>
        </w:tc>
        <w:tc>
          <w:tcPr>
            <w:tcW w:w="2029" w:type="dxa"/>
          </w:tcPr>
          <w:p w14:paraId="204044B0" w14:textId="77777777" w:rsidR="001D0BA2" w:rsidRDefault="001D0BA2" w:rsidP="001D0BA2">
            <w:r>
              <w:t xml:space="preserve">Die Interoperabilität der Nutzerkonten ermöglicht die landesweite Authentifizierung von natürlichen Personen durch den Austausch von Authentifizierungsinformationen zwischen Nutzerkonten des Bundes und der Länder (mit Zustimmung </w:t>
            </w:r>
            <w:proofErr w:type="gramStart"/>
            <w:r>
              <w:t xml:space="preserve">des </w:t>
            </w:r>
            <w:proofErr w:type="spellStart"/>
            <w:r>
              <w:t>Nutzer</w:t>
            </w:r>
            <w:proofErr w:type="gramEnd"/>
            <w:r>
              <w:t>:in</w:t>
            </w:r>
            <w:proofErr w:type="spellEnd"/>
            <w:r>
              <w:t>), sowie der Postfächer. Dadurch können Verwaltungsleistungen des Bundes und der Länder mit jedem Nutzerkonto in Anspruch genommen und Bescheide zugestellt werden.</w:t>
            </w:r>
          </w:p>
          <w:p w14:paraId="5C97CBAF" w14:textId="77777777" w:rsidR="001D0BA2" w:rsidRDefault="001D0BA2" w:rsidP="001D0BA2"/>
          <w:p w14:paraId="466DD7CF" w14:textId="77777777" w:rsidR="001D0BA2" w:rsidRDefault="001D0BA2" w:rsidP="001D0BA2">
            <w:r>
              <w:t>Nutzung KP-Föderal verpflichtend: Nein</w:t>
            </w:r>
          </w:p>
          <w:p w14:paraId="7EFCF4DD" w14:textId="77777777" w:rsidR="001D0BA2" w:rsidRDefault="001D0BA2" w:rsidP="001D0BA2">
            <w:r>
              <w:t>SDG relevant:  Nein</w:t>
            </w:r>
          </w:p>
          <w:p w14:paraId="494ACC3A" w14:textId="77777777" w:rsidR="001D0BA2" w:rsidRDefault="001D0BA2" w:rsidP="001D0BA2">
            <w:r>
              <w:t>Status: verfügbar</w:t>
            </w:r>
          </w:p>
        </w:tc>
        <w:tc>
          <w:tcPr>
            <w:tcW w:w="1871" w:type="dxa"/>
          </w:tcPr>
          <w:p w14:paraId="5589B658" w14:textId="77777777" w:rsidR="001D0BA2" w:rsidRPr="001D0BA2" w:rsidRDefault="00000000" w:rsidP="000208A6">
            <w:hyperlink r:id="rId20" w:history="1">
              <w:r w:rsidR="001D0BA2" w:rsidRPr="00393362">
                <w:rPr>
                  <w:rStyle w:val="Hyperlink"/>
                </w:rPr>
                <w:t>referatb3.3@stmd.bayern.de</w:t>
              </w:r>
            </w:hyperlink>
            <w:r w:rsidR="001D0BA2">
              <w:t xml:space="preserve"> </w:t>
            </w:r>
          </w:p>
        </w:tc>
        <w:tc>
          <w:tcPr>
            <w:tcW w:w="1276" w:type="dxa"/>
          </w:tcPr>
          <w:p w14:paraId="1F252FAD" w14:textId="77777777" w:rsidR="001D0BA2" w:rsidRPr="001D0BA2" w:rsidRDefault="001D0BA2" w:rsidP="001D0BA2">
            <w:r>
              <w:t>Bayern</w:t>
            </w:r>
          </w:p>
        </w:tc>
        <w:tc>
          <w:tcPr>
            <w:tcW w:w="1871" w:type="dxa"/>
          </w:tcPr>
          <w:p w14:paraId="70A2D44A" w14:textId="77777777" w:rsidR="001D0BA2" w:rsidRPr="001D0BA2" w:rsidRDefault="001D0BA2" w:rsidP="001D0BA2">
            <w:r w:rsidRPr="001D0BA2">
              <w:t>FINK ist die Föderation der OZG-Nutzerkonten von Bund und den Ländern im Portalverbund. Derzeit ist eine Anbindung weiterer Nutzerkonten an FINK nicht vorgesehen. Für die Föderationsteilnehmer Bund und die Länder steht Bayern als Ansprechpartner zur Verfügung.</w:t>
            </w:r>
          </w:p>
        </w:tc>
        <w:tc>
          <w:tcPr>
            <w:tcW w:w="1558" w:type="dxa"/>
          </w:tcPr>
          <w:p w14:paraId="31B70FEC" w14:textId="77777777" w:rsidR="001D0BA2" w:rsidRDefault="001D0BA2" w:rsidP="001D0BA2"/>
        </w:tc>
      </w:tr>
    </w:tbl>
    <w:p w14:paraId="020C2D2F" w14:textId="77777777" w:rsidR="00F42213" w:rsidRDefault="00F42213" w:rsidP="00F42213">
      <w:pPr>
        <w:rPr>
          <w:b/>
        </w:rPr>
      </w:pPr>
    </w:p>
    <w:p w14:paraId="282E189A" w14:textId="77777777" w:rsidR="00F42213" w:rsidRDefault="00F42213" w:rsidP="00F42213">
      <w:pPr>
        <w:rPr>
          <w:b/>
        </w:rPr>
      </w:pPr>
      <w:r>
        <w:rPr>
          <w:b/>
        </w:rPr>
        <w:t>2</w:t>
      </w:r>
      <w:r w:rsidRPr="000208A6">
        <w:rPr>
          <w:b/>
        </w:rPr>
        <w:t xml:space="preserve">. </w:t>
      </w:r>
      <w:r>
        <w:rPr>
          <w:b/>
        </w:rPr>
        <w:t>Bezahldienste</w:t>
      </w:r>
    </w:p>
    <w:p w14:paraId="0B728C17" w14:textId="77777777" w:rsidR="00F42213" w:rsidRPr="00F42213" w:rsidRDefault="00F42213" w:rsidP="00F42213">
      <w:r w:rsidRPr="00F42213">
        <w:t>Interoperable Bezahlkomponenten für Zahlungen der Nutzenden an Behörden, z. B. für Gebühren.</w:t>
      </w:r>
    </w:p>
    <w:tbl>
      <w:tblPr>
        <w:tblStyle w:val="TabellePetroleinfach"/>
        <w:tblW w:w="9553" w:type="dxa"/>
        <w:tblLayout w:type="fixed"/>
        <w:tblLook w:val="04A0" w:firstRow="1" w:lastRow="0" w:firstColumn="1" w:lastColumn="0" w:noHBand="0" w:noVBand="1"/>
      </w:tblPr>
      <w:tblGrid>
        <w:gridCol w:w="948"/>
        <w:gridCol w:w="2029"/>
        <w:gridCol w:w="1871"/>
        <w:gridCol w:w="1276"/>
        <w:gridCol w:w="1871"/>
        <w:gridCol w:w="1558"/>
      </w:tblGrid>
      <w:tr w:rsidR="00F42213" w14:paraId="48E28CB0" w14:textId="77777777" w:rsidTr="00306B6C">
        <w:trPr>
          <w:cnfStyle w:val="100000000000" w:firstRow="1" w:lastRow="0" w:firstColumn="0" w:lastColumn="0" w:oddVBand="0" w:evenVBand="0" w:oddHBand="0" w:evenHBand="0" w:firstRowFirstColumn="0" w:firstRowLastColumn="0" w:lastRowFirstColumn="0" w:lastRowLastColumn="0"/>
        </w:trPr>
        <w:tc>
          <w:tcPr>
            <w:tcW w:w="948" w:type="dxa"/>
          </w:tcPr>
          <w:p w14:paraId="4475050E" w14:textId="77777777" w:rsidR="00F42213" w:rsidRPr="000208A6" w:rsidRDefault="00F42213" w:rsidP="00306B6C">
            <w:r w:rsidRPr="000208A6">
              <w:t>Projektname</w:t>
            </w:r>
          </w:p>
        </w:tc>
        <w:tc>
          <w:tcPr>
            <w:tcW w:w="2029" w:type="dxa"/>
          </w:tcPr>
          <w:p w14:paraId="584FB47D" w14:textId="77777777" w:rsidR="00F42213" w:rsidRPr="000208A6" w:rsidRDefault="00F42213" w:rsidP="00306B6C">
            <w:r>
              <w:t>Beschreibung</w:t>
            </w:r>
          </w:p>
        </w:tc>
        <w:tc>
          <w:tcPr>
            <w:tcW w:w="1871" w:type="dxa"/>
          </w:tcPr>
          <w:p w14:paraId="04CC076A" w14:textId="77777777" w:rsidR="00F42213" w:rsidRPr="000208A6" w:rsidRDefault="00F42213" w:rsidP="00306B6C">
            <w:r w:rsidRPr="000208A6">
              <w:t>Kontakt Umsetzung</w:t>
            </w:r>
          </w:p>
        </w:tc>
        <w:tc>
          <w:tcPr>
            <w:tcW w:w="1276" w:type="dxa"/>
          </w:tcPr>
          <w:p w14:paraId="2245257B" w14:textId="77777777" w:rsidR="00F42213" w:rsidRPr="000208A6" w:rsidRDefault="00F42213" w:rsidP="00306B6C">
            <w:r w:rsidRPr="000208A6">
              <w:t>Umsetzungsverpflichtung bei</w:t>
            </w:r>
          </w:p>
        </w:tc>
        <w:tc>
          <w:tcPr>
            <w:tcW w:w="1871" w:type="dxa"/>
          </w:tcPr>
          <w:p w14:paraId="51BBAD75" w14:textId="77777777" w:rsidR="00F42213" w:rsidRPr="000208A6" w:rsidRDefault="00F42213" w:rsidP="00306B6C">
            <w:r w:rsidRPr="000208A6">
              <w:t xml:space="preserve">Kontakt Anbindung </w:t>
            </w:r>
          </w:p>
        </w:tc>
        <w:tc>
          <w:tcPr>
            <w:tcW w:w="1558" w:type="dxa"/>
          </w:tcPr>
          <w:p w14:paraId="27FA502D" w14:textId="77777777" w:rsidR="00F42213" w:rsidRPr="000208A6" w:rsidRDefault="00F42213" w:rsidP="00306B6C">
            <w:r w:rsidRPr="000208A6">
              <w:t>Vorhandene Leitfäden / Arbeitshilfen / Dokumente</w:t>
            </w:r>
          </w:p>
        </w:tc>
      </w:tr>
      <w:tr w:rsidR="00F42213" w14:paraId="71F26C61" w14:textId="77777777" w:rsidTr="00306B6C">
        <w:tc>
          <w:tcPr>
            <w:tcW w:w="948" w:type="dxa"/>
          </w:tcPr>
          <w:p w14:paraId="363C1A93" w14:textId="77777777" w:rsidR="00F42213" w:rsidRDefault="00F42213" w:rsidP="00306B6C">
            <w:pPr>
              <w:rPr>
                <w:b/>
              </w:rPr>
            </w:pPr>
            <w:r w:rsidRPr="00F42213">
              <w:rPr>
                <w:b/>
              </w:rPr>
              <w:t>Standardschnittstelle Bezahldienste (</w:t>
            </w:r>
            <w:proofErr w:type="spellStart"/>
            <w:r w:rsidRPr="00F42213">
              <w:rPr>
                <w:b/>
              </w:rPr>
              <w:t>ePayment</w:t>
            </w:r>
            <w:proofErr w:type="spellEnd"/>
            <w:r w:rsidRPr="00F42213">
              <w:rPr>
                <w:b/>
              </w:rPr>
              <w:t xml:space="preserve"> Schnittstelle)</w:t>
            </w:r>
          </w:p>
        </w:tc>
        <w:tc>
          <w:tcPr>
            <w:tcW w:w="2029" w:type="dxa"/>
          </w:tcPr>
          <w:p w14:paraId="3AD43CB0" w14:textId="77777777" w:rsidR="00F42213" w:rsidRPr="00F42213" w:rsidRDefault="00F42213" w:rsidP="00F42213">
            <w:r w:rsidRPr="00F42213">
              <w:t>Erreicht werden sollen Pilotierung und Rollout einer Bezahldienstschnittstelle, die die Interoperabilität zwischen Bürgern, ländereigenen Bezahldiensten (</w:t>
            </w:r>
            <w:proofErr w:type="spellStart"/>
            <w:r w:rsidRPr="00F42213">
              <w:t>EPayBL</w:t>
            </w:r>
            <w:proofErr w:type="spellEnd"/>
            <w:r w:rsidRPr="00F42213">
              <w:t xml:space="preserve">, </w:t>
            </w:r>
            <w:proofErr w:type="spellStart"/>
            <w:r w:rsidRPr="00F42213">
              <w:t>pmPayment</w:t>
            </w:r>
            <w:proofErr w:type="spellEnd"/>
            <w:r w:rsidRPr="00F42213">
              <w:t>, ePay21, SAP etc.), den interagierenden OZG-Behörden samt Haushalts-, Kassen- und Rechnungssystemen (HKR-Systeme) und Bezahldienstprovidern wie Visa, Mastercard, PayPal etc. sicherstellt.</w:t>
            </w:r>
          </w:p>
          <w:p w14:paraId="7B290A1E" w14:textId="77777777" w:rsidR="00F42213" w:rsidRPr="00F42213" w:rsidRDefault="00F42213" w:rsidP="00F42213">
            <w:pPr>
              <w:rPr>
                <w:b/>
              </w:rPr>
            </w:pPr>
          </w:p>
          <w:p w14:paraId="70762D76" w14:textId="77777777" w:rsidR="00F42213" w:rsidRPr="00F42213" w:rsidRDefault="00F42213" w:rsidP="00F42213">
            <w:pPr>
              <w:rPr>
                <w:b/>
              </w:rPr>
            </w:pPr>
            <w:r w:rsidRPr="00F42213">
              <w:rPr>
                <w:b/>
              </w:rPr>
              <w:t>Nutzung KP-Föderal verpflichtend: Nein</w:t>
            </w:r>
          </w:p>
          <w:p w14:paraId="00BAFEC8" w14:textId="77777777" w:rsidR="00F42213" w:rsidRPr="00F42213" w:rsidRDefault="00F42213" w:rsidP="00F42213">
            <w:pPr>
              <w:rPr>
                <w:b/>
              </w:rPr>
            </w:pPr>
            <w:r w:rsidRPr="00F42213">
              <w:rPr>
                <w:b/>
              </w:rPr>
              <w:t>SDG relevant:  Ja</w:t>
            </w:r>
          </w:p>
          <w:p w14:paraId="20CCFC53" w14:textId="77777777" w:rsidR="00F42213" w:rsidRDefault="00F42213" w:rsidP="00F42213">
            <w:pPr>
              <w:rPr>
                <w:b/>
              </w:rPr>
            </w:pPr>
            <w:r w:rsidRPr="00F42213">
              <w:rPr>
                <w:b/>
              </w:rPr>
              <w:t>Status: Umsetzung und Pilotierung</w:t>
            </w:r>
          </w:p>
        </w:tc>
        <w:tc>
          <w:tcPr>
            <w:tcW w:w="1871" w:type="dxa"/>
          </w:tcPr>
          <w:p w14:paraId="72F8C26F" w14:textId="77777777" w:rsidR="00F42213" w:rsidRPr="00E26C34" w:rsidRDefault="00F42213" w:rsidP="00306B6C">
            <w:pPr>
              <w:rPr>
                <w:i/>
              </w:rPr>
            </w:pPr>
            <w:r w:rsidRPr="00E26C34">
              <w:rPr>
                <w:i/>
              </w:rPr>
              <w:t>wird nachgereicht</w:t>
            </w:r>
          </w:p>
        </w:tc>
        <w:tc>
          <w:tcPr>
            <w:tcW w:w="1276" w:type="dxa"/>
          </w:tcPr>
          <w:p w14:paraId="4C481033" w14:textId="77777777" w:rsidR="00F42213" w:rsidRPr="00E335EA" w:rsidRDefault="00F42213" w:rsidP="00306B6C">
            <w:r>
              <w:t>BMF</w:t>
            </w:r>
          </w:p>
        </w:tc>
        <w:tc>
          <w:tcPr>
            <w:tcW w:w="1871" w:type="dxa"/>
          </w:tcPr>
          <w:p w14:paraId="03A25E1B" w14:textId="77777777" w:rsidR="00F42213" w:rsidRPr="00E335EA" w:rsidRDefault="00F42213" w:rsidP="00306B6C">
            <w:r w:rsidRPr="00F42213">
              <w:t>Kontakt über die jeweiligen IT-Dienstleister</w:t>
            </w:r>
          </w:p>
        </w:tc>
        <w:tc>
          <w:tcPr>
            <w:tcW w:w="1558" w:type="dxa"/>
          </w:tcPr>
          <w:p w14:paraId="0700E2AA" w14:textId="77777777" w:rsidR="00F42213" w:rsidRDefault="00F42213" w:rsidP="00F42213">
            <w:r>
              <w:t>Handlungsempfehlung</w:t>
            </w:r>
          </w:p>
          <w:p w14:paraId="480457B8" w14:textId="77777777" w:rsidR="00F42213" w:rsidRDefault="00000000" w:rsidP="00F42213">
            <w:hyperlink r:id="rId21" w:history="1">
              <w:r w:rsidR="00F42213" w:rsidRPr="001856A6">
                <w:rPr>
                  <w:rStyle w:val="Hyperlink"/>
                </w:rPr>
                <w:t>https://bscw.bund.de/sec/bscw.cgi/188269409?op=preview&amp;back_url=128820672</w:t>
              </w:r>
            </w:hyperlink>
            <w:r w:rsidR="00F42213">
              <w:t xml:space="preserve"> </w:t>
            </w:r>
          </w:p>
          <w:p w14:paraId="69A5FE04" w14:textId="77777777" w:rsidR="00F42213" w:rsidRDefault="00F42213" w:rsidP="00F42213"/>
          <w:p w14:paraId="200EC6EE" w14:textId="77777777" w:rsidR="00F42213" w:rsidRPr="00E335EA" w:rsidRDefault="00000000" w:rsidP="00F42213">
            <w:hyperlink r:id="rId22" w:history="1">
              <w:r w:rsidR="00F42213" w:rsidRPr="001856A6">
                <w:rPr>
                  <w:rStyle w:val="Hyperlink"/>
                </w:rPr>
                <w:t>https://www.fitko.de/fileadmin/fitko/aktuelles_pressemitteilungen/OZG-Erfahrungsaustausch_2021/Session_1_Die_foederale_OZG-Infrastruktur.pdf</w:t>
              </w:r>
            </w:hyperlink>
            <w:r w:rsidR="00F42213">
              <w:t xml:space="preserve"> </w:t>
            </w:r>
          </w:p>
        </w:tc>
      </w:tr>
    </w:tbl>
    <w:p w14:paraId="7C34AFDC" w14:textId="77777777" w:rsidR="000208A6" w:rsidRDefault="000208A6" w:rsidP="000208A6"/>
    <w:p w14:paraId="0C4B770C" w14:textId="77777777" w:rsidR="00F42213" w:rsidRPr="00F42213" w:rsidRDefault="00F42213" w:rsidP="000208A6">
      <w:pPr>
        <w:rPr>
          <w:b/>
        </w:rPr>
      </w:pPr>
      <w:r w:rsidRPr="00F42213">
        <w:rPr>
          <w:b/>
        </w:rPr>
        <w:t xml:space="preserve">3. Routing &amp; </w:t>
      </w:r>
      <w:proofErr w:type="spellStart"/>
      <w:r w:rsidRPr="00F42213">
        <w:rPr>
          <w:b/>
        </w:rPr>
        <w:t>Transporting</w:t>
      </w:r>
      <w:proofErr w:type="spellEnd"/>
    </w:p>
    <w:p w14:paraId="4622BF08" w14:textId="77777777" w:rsidR="00F42213" w:rsidRDefault="00F42213" w:rsidP="00F42213">
      <w:r>
        <w:t xml:space="preserve">Für die elektronische Übermittlung der Antragsdaten von der </w:t>
      </w:r>
      <w:proofErr w:type="spellStart"/>
      <w:r>
        <w:t>EfA</w:t>
      </w:r>
      <w:proofErr w:type="spellEnd"/>
      <w:r>
        <w:t xml:space="preserve">-Leistung ins Backend der Verwaltung sind zum einen die für das jeweilige Verwaltungsverfahren zuständige Behörde bzw. das Fachverfahren zu identifizieren und zum anderen die technischen Adressdaten zu </w:t>
      </w:r>
    </w:p>
    <w:p w14:paraId="3E076E2C" w14:textId="77777777" w:rsidR="00F42213" w:rsidRDefault="00F42213" w:rsidP="00F42213">
      <w:r>
        <w:t>ermitteln. Diese beiden Aspekte (Zuständigkeitsermittlung und technische Adressierung) werden allgemein unter dem Begriff Antragsdaten-Routings gemeinsam betrachtet, involvieren jedoch unterschiedliche technische Komponenten.</w:t>
      </w:r>
    </w:p>
    <w:p w14:paraId="3E1A66C6" w14:textId="77777777" w:rsidR="00F42213" w:rsidRDefault="00F42213" w:rsidP="00F42213">
      <w:r>
        <w:t xml:space="preserve">Daneben bietet sich für den Transport ein bewährtes Muster für die Datenübermittlung an, </w:t>
      </w:r>
      <w:proofErr w:type="gramStart"/>
      <w:r>
        <w:t>das</w:t>
      </w:r>
      <w:proofErr w:type="gramEnd"/>
      <w:r>
        <w:t xml:space="preserve"> bspw. durch ein sog. 4-Corner Model mit Ende-zu-Ende-Verschlüsselung gegeben ist.</w:t>
      </w:r>
    </w:p>
    <w:tbl>
      <w:tblPr>
        <w:tblStyle w:val="TabellePetroleinfach"/>
        <w:tblW w:w="9553" w:type="dxa"/>
        <w:tblLayout w:type="fixed"/>
        <w:tblLook w:val="04A0" w:firstRow="1" w:lastRow="0" w:firstColumn="1" w:lastColumn="0" w:noHBand="0" w:noVBand="1"/>
      </w:tblPr>
      <w:tblGrid>
        <w:gridCol w:w="948"/>
        <w:gridCol w:w="2029"/>
        <w:gridCol w:w="1871"/>
        <w:gridCol w:w="1276"/>
        <w:gridCol w:w="1871"/>
        <w:gridCol w:w="1558"/>
      </w:tblGrid>
      <w:tr w:rsidR="00F42213" w14:paraId="200FC3AF" w14:textId="77777777" w:rsidTr="00306B6C">
        <w:trPr>
          <w:cnfStyle w:val="100000000000" w:firstRow="1" w:lastRow="0" w:firstColumn="0" w:lastColumn="0" w:oddVBand="0" w:evenVBand="0" w:oddHBand="0" w:evenHBand="0" w:firstRowFirstColumn="0" w:firstRowLastColumn="0" w:lastRowFirstColumn="0" w:lastRowLastColumn="0"/>
        </w:trPr>
        <w:tc>
          <w:tcPr>
            <w:tcW w:w="948" w:type="dxa"/>
          </w:tcPr>
          <w:p w14:paraId="15E59D23" w14:textId="77777777" w:rsidR="00F42213" w:rsidRPr="000208A6" w:rsidRDefault="00F42213" w:rsidP="00306B6C">
            <w:r w:rsidRPr="000208A6">
              <w:t>Projektname</w:t>
            </w:r>
          </w:p>
        </w:tc>
        <w:tc>
          <w:tcPr>
            <w:tcW w:w="2029" w:type="dxa"/>
          </w:tcPr>
          <w:p w14:paraId="24CA0E13" w14:textId="77777777" w:rsidR="00F42213" w:rsidRPr="000208A6" w:rsidRDefault="00F42213" w:rsidP="00306B6C">
            <w:r>
              <w:t>Beschreibung</w:t>
            </w:r>
          </w:p>
        </w:tc>
        <w:tc>
          <w:tcPr>
            <w:tcW w:w="1871" w:type="dxa"/>
          </w:tcPr>
          <w:p w14:paraId="768AB7E1" w14:textId="77777777" w:rsidR="00F42213" w:rsidRPr="000208A6" w:rsidRDefault="00F42213" w:rsidP="00306B6C">
            <w:r w:rsidRPr="000208A6">
              <w:t>Kontakt Umsetzung</w:t>
            </w:r>
          </w:p>
        </w:tc>
        <w:tc>
          <w:tcPr>
            <w:tcW w:w="1276" w:type="dxa"/>
          </w:tcPr>
          <w:p w14:paraId="42BD2FCB" w14:textId="77777777" w:rsidR="00F42213" w:rsidRPr="000208A6" w:rsidRDefault="00F42213" w:rsidP="00306B6C">
            <w:r w:rsidRPr="000208A6">
              <w:t>Umsetzungsverpflichtung bei</w:t>
            </w:r>
          </w:p>
        </w:tc>
        <w:tc>
          <w:tcPr>
            <w:tcW w:w="1871" w:type="dxa"/>
          </w:tcPr>
          <w:p w14:paraId="6EDF5EBA" w14:textId="77777777" w:rsidR="00F42213" w:rsidRPr="000208A6" w:rsidRDefault="00F42213" w:rsidP="00306B6C">
            <w:r w:rsidRPr="000208A6">
              <w:t xml:space="preserve">Kontakt Anbindung </w:t>
            </w:r>
          </w:p>
        </w:tc>
        <w:tc>
          <w:tcPr>
            <w:tcW w:w="1558" w:type="dxa"/>
          </w:tcPr>
          <w:p w14:paraId="0A41F990" w14:textId="77777777" w:rsidR="00F42213" w:rsidRPr="000208A6" w:rsidRDefault="00F42213" w:rsidP="00306B6C">
            <w:r w:rsidRPr="000208A6">
              <w:t>Vorhandene Leitfäden / Arbeitshilfen / Dokumente</w:t>
            </w:r>
          </w:p>
        </w:tc>
      </w:tr>
      <w:tr w:rsidR="00F42213" w14:paraId="03076B77" w14:textId="77777777" w:rsidTr="00306B6C">
        <w:tc>
          <w:tcPr>
            <w:tcW w:w="948" w:type="dxa"/>
          </w:tcPr>
          <w:p w14:paraId="17D2D729" w14:textId="77777777" w:rsidR="00F42213" w:rsidRDefault="00F42213" w:rsidP="00306B6C">
            <w:pPr>
              <w:rPr>
                <w:b/>
              </w:rPr>
            </w:pPr>
            <w:r w:rsidRPr="00F42213">
              <w:rPr>
                <w:b/>
              </w:rPr>
              <w:t>OSCI/XTA-Infrastrukturen (Transport)</w:t>
            </w:r>
          </w:p>
        </w:tc>
        <w:tc>
          <w:tcPr>
            <w:tcW w:w="2029" w:type="dxa"/>
          </w:tcPr>
          <w:p w14:paraId="0E94F76B" w14:textId="77777777" w:rsidR="00F42213" w:rsidRPr="00F42213" w:rsidRDefault="00F42213" w:rsidP="00F42213">
            <w:r w:rsidRPr="00F42213">
              <w:t xml:space="preserve">Als Datentransportinfrastruktur stehen mit ausimplementierten Services der Standards OSCI und XTA leistungsfähige föderale Infrastrukturen zur Verfügung, die speziell in automatisierten Verfahren effizient und </w:t>
            </w:r>
            <w:proofErr w:type="spellStart"/>
            <w:r w:rsidRPr="00F42213">
              <w:t>skalierfähig</w:t>
            </w:r>
            <w:proofErr w:type="spellEnd"/>
            <w:r w:rsidRPr="00F42213">
              <w:t xml:space="preserve"> seit </w:t>
            </w:r>
            <w:proofErr w:type="spellStart"/>
            <w:r w:rsidRPr="00F42213">
              <w:t>JAhren</w:t>
            </w:r>
            <w:proofErr w:type="spellEnd"/>
            <w:r w:rsidRPr="00F42213">
              <w:t xml:space="preserve"> im Einsatz sind. Diese fach- und </w:t>
            </w:r>
            <w:proofErr w:type="spellStart"/>
            <w:r w:rsidRPr="00F42213">
              <w:t>ebenenübergreifende</w:t>
            </w:r>
            <w:proofErr w:type="spellEnd"/>
            <w:r w:rsidRPr="00F42213">
              <w:t xml:space="preserve"> Kommunikationsinfrastruktur ermöglicht </w:t>
            </w:r>
            <w:proofErr w:type="gramStart"/>
            <w:r w:rsidRPr="00F42213">
              <w:t>eine  bidirektionale</w:t>
            </w:r>
            <w:proofErr w:type="gramEnd"/>
            <w:r w:rsidRPr="00F42213">
              <w:t xml:space="preserve"> und verschlüsselte Ende-zu-Ende-Kommunikation zwischen OZG-Leistungen und Fachsystemen sowohl synchron als auch asynchron möglich. OSCI/XTA-Infrastrukturen erfüllen als sichere E-</w:t>
            </w:r>
            <w:proofErr w:type="spellStart"/>
            <w:r w:rsidRPr="00F42213">
              <w:t>Governmentinfrastruktur</w:t>
            </w:r>
            <w:proofErr w:type="spellEnd"/>
            <w:r w:rsidRPr="00F42213">
              <w:t xml:space="preserve"> neben datenschutzrechtlichen Aspekten einer Kommunikation auch die Anforderung einer Nicht-</w:t>
            </w:r>
            <w:proofErr w:type="spellStart"/>
            <w:r w:rsidRPr="00F42213">
              <w:t>Abstreitbarkeit</w:t>
            </w:r>
            <w:proofErr w:type="spellEnd"/>
            <w:r w:rsidRPr="00F42213">
              <w:t xml:space="preserve">. Die jeweiligen Anforderungen lassen sich konfigurativ umsetzen. Die kontinuierliche Weiterentwicklung der Basisimplementierungen wird in einem kooperativen Prozess föderal übergreifend realisiert und durch die FITKO koordiniert. Der Betrieb der Standards erfolgt durch die </w:t>
            </w:r>
            <w:proofErr w:type="spellStart"/>
            <w:r w:rsidRPr="00F42213">
              <w:t>KoSIT</w:t>
            </w:r>
            <w:proofErr w:type="spellEnd"/>
            <w:r w:rsidRPr="00F42213">
              <w:t>.</w:t>
            </w:r>
          </w:p>
          <w:p w14:paraId="03E48E34" w14:textId="77777777" w:rsidR="00F42213" w:rsidRPr="00F42213" w:rsidRDefault="00F42213" w:rsidP="00F42213">
            <w:pPr>
              <w:rPr>
                <w:b/>
              </w:rPr>
            </w:pPr>
          </w:p>
          <w:p w14:paraId="72301B8F" w14:textId="77777777" w:rsidR="00F42213" w:rsidRPr="00F42213" w:rsidRDefault="00F42213" w:rsidP="00F42213">
            <w:pPr>
              <w:rPr>
                <w:b/>
              </w:rPr>
            </w:pPr>
            <w:r w:rsidRPr="00F42213">
              <w:rPr>
                <w:b/>
              </w:rPr>
              <w:t>Nutzung KP-Föderal verpflichtend: Ja</w:t>
            </w:r>
          </w:p>
          <w:p w14:paraId="3A9E1F68" w14:textId="77777777" w:rsidR="00F42213" w:rsidRPr="00F42213" w:rsidRDefault="00F42213" w:rsidP="00F42213">
            <w:pPr>
              <w:rPr>
                <w:b/>
              </w:rPr>
            </w:pPr>
            <w:r w:rsidRPr="00F42213">
              <w:rPr>
                <w:b/>
              </w:rPr>
              <w:t>SDG relevant:  Nein</w:t>
            </w:r>
          </w:p>
          <w:p w14:paraId="5F27A655" w14:textId="77777777" w:rsidR="00F42213" w:rsidRDefault="00F42213" w:rsidP="00F42213">
            <w:pPr>
              <w:rPr>
                <w:b/>
              </w:rPr>
            </w:pPr>
            <w:r w:rsidRPr="00F42213">
              <w:rPr>
                <w:b/>
              </w:rPr>
              <w:t>Status: verfügbar</w:t>
            </w:r>
          </w:p>
        </w:tc>
        <w:tc>
          <w:tcPr>
            <w:tcW w:w="1871" w:type="dxa"/>
          </w:tcPr>
          <w:p w14:paraId="0F24E4A5" w14:textId="77777777" w:rsidR="008D2782" w:rsidRDefault="00F42213" w:rsidP="00F42213">
            <w:pPr>
              <w:rPr>
                <w:rStyle w:val="Hyperlink"/>
              </w:rPr>
            </w:pPr>
            <w:r>
              <w:t xml:space="preserve">FITKO: </w:t>
            </w:r>
            <w:hyperlink r:id="rId23" w:history="1">
              <w:r w:rsidRPr="001856A6">
                <w:rPr>
                  <w:rStyle w:val="Hyperlink"/>
                </w:rPr>
                <w:t>tristan.anding@fitko.de</w:t>
              </w:r>
            </w:hyperlink>
          </w:p>
          <w:p w14:paraId="156458A6" w14:textId="77777777" w:rsidR="00F42213" w:rsidRDefault="00F42213" w:rsidP="00F42213">
            <w:r>
              <w:t xml:space="preserve">  </w:t>
            </w:r>
          </w:p>
          <w:p w14:paraId="45A98F74" w14:textId="77777777" w:rsidR="00F42213" w:rsidRDefault="00F42213" w:rsidP="00F42213">
            <w:r>
              <w:t xml:space="preserve">Bund: </w:t>
            </w:r>
            <w:hyperlink r:id="rId24" w:history="1">
              <w:r w:rsidRPr="001856A6">
                <w:rPr>
                  <w:rStyle w:val="Hyperlink"/>
                </w:rPr>
                <w:t>dirk.kamrad@bmi.bund.de</w:t>
              </w:r>
            </w:hyperlink>
            <w:r>
              <w:t xml:space="preserve"> </w:t>
            </w:r>
          </w:p>
          <w:p w14:paraId="14F122FE" w14:textId="77777777" w:rsidR="008D2782" w:rsidRDefault="008D2782" w:rsidP="00F42213"/>
          <w:p w14:paraId="01D8398D" w14:textId="77777777" w:rsidR="00F42213" w:rsidRPr="00E335EA" w:rsidRDefault="00F42213" w:rsidP="00F42213">
            <w:proofErr w:type="spellStart"/>
            <w:r>
              <w:t>KoSIT</w:t>
            </w:r>
            <w:proofErr w:type="spellEnd"/>
            <w:r>
              <w:t xml:space="preserve">: </w:t>
            </w:r>
            <w:hyperlink r:id="rId25" w:history="1">
              <w:r w:rsidRPr="001856A6">
                <w:rPr>
                  <w:rStyle w:val="Hyperlink"/>
                </w:rPr>
                <w:t>guenther.diederich@kosit.de</w:t>
              </w:r>
            </w:hyperlink>
            <w:r>
              <w:t xml:space="preserve"> </w:t>
            </w:r>
          </w:p>
        </w:tc>
        <w:tc>
          <w:tcPr>
            <w:tcW w:w="1276" w:type="dxa"/>
          </w:tcPr>
          <w:p w14:paraId="5F249071" w14:textId="77777777" w:rsidR="00F42213" w:rsidRDefault="00F42213" w:rsidP="00F42213">
            <w:r>
              <w:t>Bereitstellung der Basisimplementierung: FITKO</w:t>
            </w:r>
          </w:p>
          <w:p w14:paraId="18C61E11" w14:textId="77777777" w:rsidR="00F42213" w:rsidRDefault="00F42213" w:rsidP="00F42213">
            <w:r>
              <w:t xml:space="preserve">Betrieb der Standards: </w:t>
            </w:r>
            <w:proofErr w:type="spellStart"/>
            <w:r>
              <w:t>KoSIT</w:t>
            </w:r>
            <w:proofErr w:type="spellEnd"/>
          </w:p>
          <w:p w14:paraId="037C2295" w14:textId="77777777" w:rsidR="00F42213" w:rsidRPr="00E335EA" w:rsidRDefault="00F42213" w:rsidP="00F42213">
            <w:r>
              <w:t>Umsetzung liegt bei den Ländern / dem Bund</w:t>
            </w:r>
          </w:p>
        </w:tc>
        <w:tc>
          <w:tcPr>
            <w:tcW w:w="1871" w:type="dxa"/>
          </w:tcPr>
          <w:p w14:paraId="4C476EA4" w14:textId="77777777" w:rsidR="00F42213" w:rsidRPr="00E335EA" w:rsidRDefault="00000000" w:rsidP="00306B6C">
            <w:hyperlink r:id="rId26" w:history="1">
              <w:r w:rsidR="00F42213" w:rsidRPr="001856A6">
                <w:rPr>
                  <w:rStyle w:val="Hyperlink"/>
                </w:rPr>
                <w:t>osci@governikus.de</w:t>
              </w:r>
            </w:hyperlink>
            <w:r w:rsidR="00F42213">
              <w:t xml:space="preserve"> </w:t>
            </w:r>
          </w:p>
        </w:tc>
        <w:tc>
          <w:tcPr>
            <w:tcW w:w="1558" w:type="dxa"/>
          </w:tcPr>
          <w:p w14:paraId="6B6C727A" w14:textId="77777777" w:rsidR="00F42213" w:rsidRDefault="00000000" w:rsidP="00F42213">
            <w:hyperlink r:id="rId27" w:anchor="Standards" w:history="1">
              <w:r w:rsidR="00F42213" w:rsidRPr="001856A6">
                <w:rPr>
                  <w:rStyle w:val="Hyperlink"/>
                </w:rPr>
                <w:t>https://www.xoev.de/downloads-2316#Standards</w:t>
              </w:r>
            </w:hyperlink>
            <w:r w:rsidR="00F42213">
              <w:t xml:space="preserve"> </w:t>
            </w:r>
          </w:p>
          <w:p w14:paraId="3A70978D" w14:textId="77777777" w:rsidR="00F42213" w:rsidRDefault="00F42213" w:rsidP="00F42213"/>
          <w:p w14:paraId="0C72BEFD" w14:textId="77777777" w:rsidR="00F42213" w:rsidRDefault="00000000" w:rsidP="00F42213">
            <w:hyperlink r:id="rId28" w:history="1">
              <w:r w:rsidR="00F42213" w:rsidRPr="001856A6">
                <w:rPr>
                  <w:rStyle w:val="Hyperlink"/>
                </w:rPr>
                <w:t>https://www.governikus.de/service/osci-bibliothek/</w:t>
              </w:r>
            </w:hyperlink>
            <w:r w:rsidR="00F42213">
              <w:t xml:space="preserve"> </w:t>
            </w:r>
          </w:p>
          <w:p w14:paraId="29159D52" w14:textId="77777777" w:rsidR="00F42213" w:rsidRDefault="00F42213" w:rsidP="00F42213"/>
          <w:p w14:paraId="3D41091D" w14:textId="77777777" w:rsidR="00F42213" w:rsidRPr="00E335EA" w:rsidRDefault="00000000" w:rsidP="00F42213">
            <w:hyperlink r:id="rId29" w:history="1">
              <w:r w:rsidR="00F42213" w:rsidRPr="001856A6">
                <w:rPr>
                  <w:rStyle w:val="Hyperlink"/>
                </w:rPr>
                <w:t>https://www.fitko.de/produktmanagement/governikus</w:t>
              </w:r>
            </w:hyperlink>
            <w:r w:rsidR="00F42213">
              <w:t xml:space="preserve"> </w:t>
            </w:r>
          </w:p>
        </w:tc>
      </w:tr>
      <w:tr w:rsidR="00F42213" w14:paraId="4735CE5D" w14:textId="77777777" w:rsidTr="00306B6C">
        <w:tc>
          <w:tcPr>
            <w:tcW w:w="948" w:type="dxa"/>
          </w:tcPr>
          <w:p w14:paraId="4EB2641C" w14:textId="77777777" w:rsidR="00F42213" w:rsidRPr="00F42213" w:rsidRDefault="00F42213" w:rsidP="00306B6C">
            <w:pPr>
              <w:rPr>
                <w:b/>
              </w:rPr>
            </w:pPr>
            <w:r w:rsidRPr="00F42213">
              <w:rPr>
                <w:b/>
              </w:rPr>
              <w:t>DVDV (</w:t>
            </w:r>
            <w:proofErr w:type="spellStart"/>
            <w:r w:rsidRPr="00F42213">
              <w:rPr>
                <w:b/>
              </w:rPr>
              <w:t>Diensteverzeichnis</w:t>
            </w:r>
            <w:proofErr w:type="spellEnd"/>
            <w:r w:rsidRPr="00F42213">
              <w:rPr>
                <w:b/>
              </w:rPr>
              <w:t>)</w:t>
            </w:r>
          </w:p>
        </w:tc>
        <w:tc>
          <w:tcPr>
            <w:tcW w:w="2029" w:type="dxa"/>
          </w:tcPr>
          <w:p w14:paraId="2CB762A3" w14:textId="77777777" w:rsidR="00F42213" w:rsidRDefault="00F42213" w:rsidP="00F42213">
            <w:r>
              <w:t xml:space="preserve">Über das Deutsche </w:t>
            </w:r>
            <w:proofErr w:type="spellStart"/>
            <w:r>
              <w:t>Verwaltungsdiensteverzeichnis</w:t>
            </w:r>
            <w:proofErr w:type="spellEnd"/>
            <w:r>
              <w:t xml:space="preserve"> (DVDV) werden Verbindungsparameter bereitgestellt, um eine rechtssichere elektronische Kommunikation von und mit Behörden sicherzustellen. </w:t>
            </w:r>
          </w:p>
          <w:p w14:paraId="124FD73E" w14:textId="77777777" w:rsidR="00F42213" w:rsidRDefault="00F42213" w:rsidP="00F42213">
            <w:r>
              <w:t xml:space="preserve">Damit ermöglicht das </w:t>
            </w:r>
            <w:proofErr w:type="gramStart"/>
            <w:r>
              <w:t>DVDV Maschine</w:t>
            </w:r>
            <w:proofErr w:type="gramEnd"/>
            <w:r>
              <w:t>-zu-Maschine-Kommunikation, die Authentifizierung der beteiligten Organisationen sowie die Überprüfung von Berechtigungen.</w:t>
            </w:r>
          </w:p>
          <w:p w14:paraId="1C0118B4" w14:textId="77777777" w:rsidR="00F42213" w:rsidRDefault="00F42213" w:rsidP="00F42213">
            <w:r>
              <w:t>Als ein zentraler Baustein der deutschen E-Government Infrastruktur steht das DVDV unterschiedlichsten fachlichen Domänen zur Verfügung. Als Verbindungsparameter können neben OSCI/XTA-Parametern auch technische Verbindungsdaten für REST-Endpunkte publiziert werden. Des Weiteren können auch die Zustellpunkte für FIT-Connect durch einen vom DVDV bereitgestellten Service abgerufen werden.</w:t>
            </w:r>
          </w:p>
          <w:p w14:paraId="711D6730" w14:textId="77777777" w:rsidR="00F42213" w:rsidRDefault="00F42213" w:rsidP="00F42213">
            <w:r>
              <w:t xml:space="preserve"> </w:t>
            </w:r>
          </w:p>
          <w:p w14:paraId="100C8650" w14:textId="77777777" w:rsidR="00F42213" w:rsidRPr="00F42213" w:rsidRDefault="00F42213" w:rsidP="00F42213">
            <w:pPr>
              <w:rPr>
                <w:b/>
              </w:rPr>
            </w:pPr>
            <w:r w:rsidRPr="00F42213">
              <w:rPr>
                <w:b/>
              </w:rPr>
              <w:t>Nutzung KP-Föderal verpflichtend: Ja</w:t>
            </w:r>
          </w:p>
          <w:p w14:paraId="4B8977DD" w14:textId="77777777" w:rsidR="00F42213" w:rsidRPr="00F42213" w:rsidRDefault="00F42213" w:rsidP="00F42213">
            <w:pPr>
              <w:rPr>
                <w:b/>
              </w:rPr>
            </w:pPr>
            <w:r w:rsidRPr="00F42213">
              <w:rPr>
                <w:b/>
              </w:rPr>
              <w:t xml:space="preserve">SDG relevant:  Nein </w:t>
            </w:r>
          </w:p>
          <w:p w14:paraId="73C83A17" w14:textId="77777777" w:rsidR="00F42213" w:rsidRPr="00F42213" w:rsidRDefault="00F42213" w:rsidP="00F42213">
            <w:r w:rsidRPr="00F42213">
              <w:rPr>
                <w:b/>
              </w:rPr>
              <w:t>Status: verfügbar</w:t>
            </w:r>
          </w:p>
        </w:tc>
        <w:tc>
          <w:tcPr>
            <w:tcW w:w="1871" w:type="dxa"/>
          </w:tcPr>
          <w:p w14:paraId="63697845" w14:textId="77777777" w:rsidR="00F42213" w:rsidRDefault="00000000" w:rsidP="00F42213">
            <w:hyperlink r:id="rId30" w:history="1">
              <w:r w:rsidR="00F42213" w:rsidRPr="001856A6">
                <w:rPr>
                  <w:rStyle w:val="Hyperlink"/>
                </w:rPr>
                <w:t>lisa.eckardt@fitko.de</w:t>
              </w:r>
            </w:hyperlink>
            <w:r w:rsidR="00F42213">
              <w:t xml:space="preserve"> </w:t>
            </w:r>
          </w:p>
        </w:tc>
        <w:tc>
          <w:tcPr>
            <w:tcW w:w="1276" w:type="dxa"/>
          </w:tcPr>
          <w:p w14:paraId="6037C8E7" w14:textId="77777777" w:rsidR="00F42213" w:rsidRDefault="00F42213" w:rsidP="00F42213">
            <w:r>
              <w:t xml:space="preserve">DVDV-Master: </w:t>
            </w:r>
            <w:proofErr w:type="gramStart"/>
            <w:r>
              <w:t>ITZ Bund</w:t>
            </w:r>
            <w:proofErr w:type="gramEnd"/>
          </w:p>
          <w:p w14:paraId="57233DF4" w14:textId="77777777" w:rsidR="00F42213" w:rsidRDefault="00F42213" w:rsidP="00F42213">
            <w:r>
              <w:t>DVDV-Server &amp; Datenpflege: Umsetzung liegt bei den Ländern</w:t>
            </w:r>
          </w:p>
        </w:tc>
        <w:tc>
          <w:tcPr>
            <w:tcW w:w="1871" w:type="dxa"/>
          </w:tcPr>
          <w:p w14:paraId="7E0C9307" w14:textId="77777777" w:rsidR="00F42213" w:rsidRDefault="00000000" w:rsidP="00306B6C">
            <w:hyperlink r:id="rId31" w:history="1">
              <w:r w:rsidR="00F42213" w:rsidRPr="001856A6">
                <w:rPr>
                  <w:rStyle w:val="Hyperlink"/>
                </w:rPr>
                <w:t>dvdv@itzbund.de</w:t>
              </w:r>
            </w:hyperlink>
            <w:r w:rsidR="00F42213">
              <w:t xml:space="preserve"> </w:t>
            </w:r>
          </w:p>
        </w:tc>
        <w:tc>
          <w:tcPr>
            <w:tcW w:w="1558" w:type="dxa"/>
          </w:tcPr>
          <w:p w14:paraId="43716822" w14:textId="77777777" w:rsidR="00F42213" w:rsidRDefault="00F42213" w:rsidP="00F42213">
            <w:r>
              <w:t>https://www.itzbund.de/DE/itloesungen/standardloesungen/dvdv/dvdv.html</w:t>
            </w:r>
          </w:p>
          <w:p w14:paraId="70B4AC1A" w14:textId="77777777" w:rsidR="00F42213" w:rsidRDefault="00000000" w:rsidP="00F42213">
            <w:hyperlink r:id="rId32" w:history="1">
              <w:r w:rsidR="00F42213" w:rsidRPr="001856A6">
                <w:rPr>
                  <w:rStyle w:val="Hyperlink"/>
                </w:rPr>
                <w:t>https://www.itzbund.de/SharedDocs/Downloads/DE/itloesungen/standardloesungen/dvdv/DVDV_Verfahrensbeschreibung.pdf?__blob=publicationFile&amp;v=4</w:t>
              </w:r>
            </w:hyperlink>
            <w:r w:rsidR="00F42213">
              <w:t xml:space="preserve"> </w:t>
            </w:r>
          </w:p>
          <w:p w14:paraId="5E3B53C9" w14:textId="77777777" w:rsidR="00F42213" w:rsidRDefault="00F42213" w:rsidP="00F42213"/>
          <w:p w14:paraId="250A270E" w14:textId="77777777" w:rsidR="00F42213" w:rsidRDefault="00000000" w:rsidP="00F42213">
            <w:hyperlink r:id="rId33" w:history="1">
              <w:r w:rsidR="00F42213" w:rsidRPr="001856A6">
                <w:rPr>
                  <w:rStyle w:val="Hyperlink"/>
                </w:rPr>
                <w:t>https://www.itzbund.de/SharedDocs/Downloads/DE/itloesungen/standardloesungen/dvdv/DVDV_ZertHandout.pdf?__blob=publicationFile&amp;v=4</w:t>
              </w:r>
            </w:hyperlink>
            <w:r w:rsidR="00F42213">
              <w:t xml:space="preserve"> </w:t>
            </w:r>
          </w:p>
          <w:p w14:paraId="1189002E" w14:textId="77777777" w:rsidR="00F42213" w:rsidRDefault="00F42213" w:rsidP="00F42213"/>
          <w:p w14:paraId="4FD8B21C" w14:textId="77777777" w:rsidR="00F42213" w:rsidRDefault="00F42213" w:rsidP="00F42213">
            <w:r>
              <w:t xml:space="preserve">Weitere Arbeitshilfen finden sich in einem zugangsgeschützten Bereich; zukünftig werden relevante </w:t>
            </w:r>
            <w:proofErr w:type="spellStart"/>
            <w:r>
              <w:t>Informatioen</w:t>
            </w:r>
            <w:proofErr w:type="spellEnd"/>
            <w:r>
              <w:t xml:space="preserve"> auf dem Föderale Entwicklungsportal </w:t>
            </w:r>
            <w:hyperlink r:id="rId34" w:history="1">
              <w:r w:rsidRPr="001856A6">
                <w:rPr>
                  <w:rStyle w:val="Hyperlink"/>
                </w:rPr>
                <w:t>https://docs.fitko.de/</w:t>
              </w:r>
            </w:hyperlink>
            <w:r>
              <w:t xml:space="preserve"> bereitgestellt </w:t>
            </w:r>
          </w:p>
        </w:tc>
      </w:tr>
      <w:tr w:rsidR="00F42213" w14:paraId="71CAFC9B" w14:textId="77777777" w:rsidTr="00306B6C">
        <w:tc>
          <w:tcPr>
            <w:tcW w:w="948" w:type="dxa"/>
          </w:tcPr>
          <w:p w14:paraId="763A98BA" w14:textId="77777777" w:rsidR="00F42213" w:rsidRPr="00F42213" w:rsidRDefault="00F42213" w:rsidP="00306B6C">
            <w:pPr>
              <w:rPr>
                <w:b/>
              </w:rPr>
            </w:pPr>
            <w:r w:rsidRPr="00F42213">
              <w:rPr>
                <w:b/>
              </w:rPr>
              <w:t>Zuständigkeitsfinder (</w:t>
            </w:r>
            <w:proofErr w:type="spellStart"/>
            <w:r w:rsidRPr="00F42213">
              <w:rPr>
                <w:b/>
              </w:rPr>
              <w:t>XZuFi</w:t>
            </w:r>
            <w:proofErr w:type="spellEnd"/>
            <w:r w:rsidRPr="00F42213">
              <w:rPr>
                <w:b/>
              </w:rPr>
              <w:t>)</w:t>
            </w:r>
          </w:p>
        </w:tc>
        <w:tc>
          <w:tcPr>
            <w:tcW w:w="2029" w:type="dxa"/>
          </w:tcPr>
          <w:p w14:paraId="41021AB2" w14:textId="77777777" w:rsidR="00F42213" w:rsidRDefault="00F42213" w:rsidP="00F42213">
            <w:proofErr w:type="spellStart"/>
            <w:r>
              <w:t>XZuFi</w:t>
            </w:r>
            <w:proofErr w:type="spellEnd"/>
            <w:r>
              <w:t xml:space="preserve"> (</w:t>
            </w:r>
            <w:proofErr w:type="spellStart"/>
            <w:r>
              <w:t>XZuständigkeitsfinder</w:t>
            </w:r>
            <w:proofErr w:type="spellEnd"/>
            <w:r>
              <w:t>) standardisiert den von Produkt und Hersteller unabhängigen Austausch von Informationen, die notwendig sind, um Bürger und Unternehmen in allen Verwaltungsangelegenheiten zu beauskunften. Kern ist die Findung von zuständigen Onlinediensten oder Stellen inklusive aller Informationen zur Erfüllung der Verwaltungsanliegen.</w:t>
            </w:r>
          </w:p>
          <w:p w14:paraId="08C6F3B6" w14:textId="77777777" w:rsidR="00F42213" w:rsidRDefault="00F42213" w:rsidP="00F42213"/>
          <w:p w14:paraId="538046D0" w14:textId="77777777" w:rsidR="00F42213" w:rsidRPr="00F42213" w:rsidRDefault="00F42213" w:rsidP="00F42213">
            <w:pPr>
              <w:rPr>
                <w:b/>
              </w:rPr>
            </w:pPr>
            <w:r w:rsidRPr="00F42213">
              <w:rPr>
                <w:b/>
              </w:rPr>
              <w:t>Nutzung KP-Föderal verpflichtend: Ja, mittelbar über SI</w:t>
            </w:r>
          </w:p>
          <w:p w14:paraId="7B296E27" w14:textId="77777777" w:rsidR="00F42213" w:rsidRPr="00F42213" w:rsidRDefault="00F42213" w:rsidP="00F42213">
            <w:pPr>
              <w:rPr>
                <w:b/>
              </w:rPr>
            </w:pPr>
            <w:r w:rsidRPr="00F42213">
              <w:rPr>
                <w:b/>
              </w:rPr>
              <w:t>SDG relevant:  für SDG-Konformität der Leistungsdaten</w:t>
            </w:r>
          </w:p>
          <w:p w14:paraId="7F73D124" w14:textId="77777777" w:rsidR="00F42213" w:rsidRPr="00F42213" w:rsidRDefault="00F42213" w:rsidP="00F42213">
            <w:r w:rsidRPr="00F42213">
              <w:rPr>
                <w:b/>
              </w:rPr>
              <w:t>Status: verfügbar</w:t>
            </w:r>
          </w:p>
        </w:tc>
        <w:tc>
          <w:tcPr>
            <w:tcW w:w="1871" w:type="dxa"/>
          </w:tcPr>
          <w:p w14:paraId="192B3F67" w14:textId="77777777" w:rsidR="00F42213" w:rsidRDefault="00000000" w:rsidP="00F42213">
            <w:hyperlink r:id="rId35" w:history="1">
              <w:r w:rsidR="00F42213" w:rsidRPr="001856A6">
                <w:rPr>
                  <w:rStyle w:val="Hyperlink"/>
                </w:rPr>
                <w:t>fim@fitko.de</w:t>
              </w:r>
            </w:hyperlink>
            <w:r w:rsidR="00F42213">
              <w:t xml:space="preserve">  </w:t>
            </w:r>
          </w:p>
          <w:p w14:paraId="2B2C067F" w14:textId="77777777" w:rsidR="00F42213" w:rsidRDefault="00F42213" w:rsidP="00F42213">
            <w:r>
              <w:t>Kontaktpersonen: Tabea Hein, Ulrike Raab</w:t>
            </w:r>
          </w:p>
        </w:tc>
        <w:tc>
          <w:tcPr>
            <w:tcW w:w="1276" w:type="dxa"/>
          </w:tcPr>
          <w:p w14:paraId="5301F2D4" w14:textId="77777777" w:rsidR="00F42213" w:rsidRDefault="00F42213" w:rsidP="00F42213">
            <w:proofErr w:type="spellStart"/>
            <w:r w:rsidRPr="00F42213">
              <w:t>Teleport</w:t>
            </w:r>
            <w:proofErr w:type="spellEnd"/>
            <w:r w:rsidRPr="00F42213">
              <w:t xml:space="preserve"> GmbH</w:t>
            </w:r>
          </w:p>
        </w:tc>
        <w:tc>
          <w:tcPr>
            <w:tcW w:w="1871" w:type="dxa"/>
          </w:tcPr>
          <w:p w14:paraId="0CCD8DCE" w14:textId="77777777" w:rsidR="00F42213" w:rsidRDefault="00F42213" w:rsidP="00306B6C"/>
        </w:tc>
        <w:tc>
          <w:tcPr>
            <w:tcW w:w="1558" w:type="dxa"/>
          </w:tcPr>
          <w:p w14:paraId="44C5C2B2" w14:textId="77777777" w:rsidR="00F42213" w:rsidRDefault="00F42213" w:rsidP="00F42213"/>
        </w:tc>
      </w:tr>
      <w:tr w:rsidR="00F42213" w14:paraId="121DAD02" w14:textId="77777777" w:rsidTr="00306B6C">
        <w:tc>
          <w:tcPr>
            <w:tcW w:w="948" w:type="dxa"/>
          </w:tcPr>
          <w:p w14:paraId="1349AD43" w14:textId="77777777" w:rsidR="00F42213" w:rsidRPr="00F42213" w:rsidRDefault="00F42213" w:rsidP="00306B6C">
            <w:pPr>
              <w:rPr>
                <w:b/>
              </w:rPr>
            </w:pPr>
            <w:r w:rsidRPr="00F42213">
              <w:rPr>
                <w:b/>
              </w:rPr>
              <w:t>FIT-Connect</w:t>
            </w:r>
          </w:p>
        </w:tc>
        <w:tc>
          <w:tcPr>
            <w:tcW w:w="2029" w:type="dxa"/>
          </w:tcPr>
          <w:p w14:paraId="0C88ACFF" w14:textId="77777777" w:rsidR="00F42213" w:rsidRDefault="00F42213" w:rsidP="00F42213">
            <w:r>
              <w:t>In Zusammenspiel mit dem FIT-Connect Routingdienst stellt FIT-Connect mit dem Zustelldienst eine moderne, zentrale Infrastruktur für den Ende-zu-Ende verschlüsselten Transport von Antragsdaten vom Online-Dienst zur zuständigen Fachbehörde bereit.</w:t>
            </w:r>
          </w:p>
          <w:p w14:paraId="72617B50" w14:textId="77777777" w:rsidR="00F42213" w:rsidRDefault="00F42213" w:rsidP="00F42213"/>
          <w:p w14:paraId="20C4B39C" w14:textId="77777777" w:rsidR="00F42213" w:rsidRPr="00F42213" w:rsidRDefault="00F42213" w:rsidP="00F42213">
            <w:pPr>
              <w:rPr>
                <w:b/>
              </w:rPr>
            </w:pPr>
            <w:r w:rsidRPr="00F42213">
              <w:rPr>
                <w:b/>
              </w:rPr>
              <w:t>Nutzung KP-Föderal verpflichtend: Nein</w:t>
            </w:r>
          </w:p>
          <w:p w14:paraId="352B31C7" w14:textId="77777777" w:rsidR="00F42213" w:rsidRPr="00F42213" w:rsidRDefault="00F42213" w:rsidP="00F42213">
            <w:pPr>
              <w:rPr>
                <w:b/>
              </w:rPr>
            </w:pPr>
            <w:r w:rsidRPr="00F42213">
              <w:rPr>
                <w:b/>
              </w:rPr>
              <w:t>SDG relevant:  Nein</w:t>
            </w:r>
          </w:p>
          <w:p w14:paraId="55216B6B" w14:textId="77777777" w:rsidR="00F42213" w:rsidRDefault="00F42213" w:rsidP="00F42213">
            <w:r w:rsidRPr="00F42213">
              <w:rPr>
                <w:b/>
              </w:rPr>
              <w:t>Status: Verfügbar</w:t>
            </w:r>
          </w:p>
        </w:tc>
        <w:tc>
          <w:tcPr>
            <w:tcW w:w="1871" w:type="dxa"/>
          </w:tcPr>
          <w:p w14:paraId="7E22D6B0" w14:textId="77777777" w:rsidR="008D2782" w:rsidRDefault="00E26C34" w:rsidP="00E26C34">
            <w:r>
              <w:t xml:space="preserve">Dr. Hauke </w:t>
            </w:r>
            <w:proofErr w:type="spellStart"/>
            <w:r>
              <w:t>Traulsen</w:t>
            </w:r>
            <w:proofErr w:type="spellEnd"/>
          </w:p>
          <w:p w14:paraId="19931095" w14:textId="77777777" w:rsidR="00F42213" w:rsidRDefault="00000000" w:rsidP="00E26C34">
            <w:hyperlink r:id="rId36" w:history="1">
              <w:r w:rsidR="00E26C34" w:rsidRPr="001856A6">
                <w:rPr>
                  <w:rStyle w:val="Hyperlink"/>
                </w:rPr>
                <w:t>fit-connect@fitko.de</w:t>
              </w:r>
            </w:hyperlink>
            <w:r w:rsidR="00E26C34">
              <w:t xml:space="preserve"> </w:t>
            </w:r>
          </w:p>
        </w:tc>
        <w:tc>
          <w:tcPr>
            <w:tcW w:w="1276" w:type="dxa"/>
          </w:tcPr>
          <w:p w14:paraId="39EFD44F" w14:textId="77777777" w:rsidR="00F42213" w:rsidRPr="00F42213" w:rsidRDefault="00E26C34" w:rsidP="00F42213">
            <w:r w:rsidRPr="00E26C34">
              <w:t>FITKO</w:t>
            </w:r>
          </w:p>
        </w:tc>
        <w:tc>
          <w:tcPr>
            <w:tcW w:w="1871" w:type="dxa"/>
          </w:tcPr>
          <w:p w14:paraId="40B0ACAC" w14:textId="77777777" w:rsidR="00F42213" w:rsidRDefault="00F42213" w:rsidP="00306B6C"/>
        </w:tc>
        <w:tc>
          <w:tcPr>
            <w:tcW w:w="1558" w:type="dxa"/>
          </w:tcPr>
          <w:p w14:paraId="54DD1162" w14:textId="77777777" w:rsidR="00E26C34" w:rsidRDefault="00E26C34" w:rsidP="00E26C34">
            <w:r>
              <w:t>Arbeitshilfen, Leitfäden und weiterführende Informationen (</w:t>
            </w:r>
            <w:proofErr w:type="spellStart"/>
            <w:r>
              <w:t>bereitgesteellt</w:t>
            </w:r>
            <w:proofErr w:type="spellEnd"/>
            <w:r>
              <w:t xml:space="preserve"> durch FITKO):</w:t>
            </w:r>
          </w:p>
          <w:p w14:paraId="3FF0C0B5" w14:textId="77777777" w:rsidR="00F42213" w:rsidRDefault="00000000" w:rsidP="00E26C34">
            <w:hyperlink r:id="rId37" w:history="1">
              <w:r w:rsidR="00E26C34" w:rsidRPr="001856A6">
                <w:rPr>
                  <w:rStyle w:val="Hyperlink"/>
                </w:rPr>
                <w:t>https://docs.fitko.de/fit-connect/docs/</w:t>
              </w:r>
            </w:hyperlink>
            <w:r w:rsidR="00E26C34">
              <w:t xml:space="preserve"> </w:t>
            </w:r>
          </w:p>
        </w:tc>
      </w:tr>
      <w:tr w:rsidR="00E26C34" w14:paraId="213C1105" w14:textId="77777777" w:rsidTr="00306B6C">
        <w:tc>
          <w:tcPr>
            <w:tcW w:w="948" w:type="dxa"/>
          </w:tcPr>
          <w:p w14:paraId="1782E39F" w14:textId="77777777" w:rsidR="00E26C34" w:rsidRPr="00F42213" w:rsidRDefault="00E26C34" w:rsidP="00306B6C">
            <w:pPr>
              <w:rPr>
                <w:b/>
              </w:rPr>
            </w:pPr>
            <w:proofErr w:type="spellStart"/>
            <w:r w:rsidRPr="00E26C34">
              <w:rPr>
                <w:b/>
              </w:rPr>
              <w:t>EfA</w:t>
            </w:r>
            <w:proofErr w:type="spellEnd"/>
            <w:r w:rsidRPr="00E26C34">
              <w:rPr>
                <w:b/>
              </w:rPr>
              <w:t>-Parametrisierung</w:t>
            </w:r>
          </w:p>
        </w:tc>
        <w:tc>
          <w:tcPr>
            <w:tcW w:w="2029" w:type="dxa"/>
          </w:tcPr>
          <w:p w14:paraId="1362FF97" w14:textId="77777777" w:rsidR="00E26C34" w:rsidRDefault="00E26C34" w:rsidP="00E26C34">
            <w:r>
              <w:t xml:space="preserve">Zur bundesweiten Möglichkeit der Nachnutzung von </w:t>
            </w:r>
            <w:proofErr w:type="spellStart"/>
            <w:r>
              <w:t>EfA</w:t>
            </w:r>
            <w:proofErr w:type="spellEnd"/>
            <w:r>
              <w:t xml:space="preserve">-Online-Diensten ist, aufgrund von landes- und satzungs-rechtlichen Unterschieden, ein Mindestmaß an Flexibilität durch den Einsatz von Variablen (Parametern) sicherzustellen. Erreicht werden soll die Umsetzung eines MVPs und die Nachnutzung dieses MVPs. </w:t>
            </w:r>
          </w:p>
          <w:p w14:paraId="57F3F981" w14:textId="77777777" w:rsidR="00E26C34" w:rsidRDefault="00E26C34" w:rsidP="00E26C34"/>
          <w:p w14:paraId="45B7A5CD" w14:textId="77777777" w:rsidR="00E26C34" w:rsidRPr="00E26C34" w:rsidRDefault="00E26C34" w:rsidP="00E26C34">
            <w:pPr>
              <w:rPr>
                <w:b/>
              </w:rPr>
            </w:pPr>
            <w:r w:rsidRPr="00E26C34">
              <w:rPr>
                <w:b/>
              </w:rPr>
              <w:t>Nutzung KP-Föderal verpflichtend: Nein</w:t>
            </w:r>
          </w:p>
          <w:p w14:paraId="31607E71" w14:textId="77777777" w:rsidR="00E26C34" w:rsidRPr="00E26C34" w:rsidRDefault="00E26C34" w:rsidP="00E26C34">
            <w:pPr>
              <w:rPr>
                <w:b/>
              </w:rPr>
            </w:pPr>
            <w:r w:rsidRPr="00E26C34">
              <w:rPr>
                <w:b/>
              </w:rPr>
              <w:t>SDG relevant:  Nein</w:t>
            </w:r>
          </w:p>
          <w:p w14:paraId="5DDF8E24" w14:textId="77777777" w:rsidR="00E26C34" w:rsidRDefault="00E26C34" w:rsidP="00E26C34">
            <w:r w:rsidRPr="00E26C34">
              <w:rPr>
                <w:b/>
              </w:rPr>
              <w:t>Status: in Umsetzung (MVP)</w:t>
            </w:r>
          </w:p>
        </w:tc>
        <w:tc>
          <w:tcPr>
            <w:tcW w:w="1871" w:type="dxa"/>
          </w:tcPr>
          <w:p w14:paraId="645CD3CB" w14:textId="77777777" w:rsidR="00E26C34" w:rsidRPr="00E26C34" w:rsidRDefault="00E26C34" w:rsidP="00E26C34">
            <w:pPr>
              <w:rPr>
                <w:i/>
              </w:rPr>
            </w:pPr>
            <w:r w:rsidRPr="00E26C34">
              <w:rPr>
                <w:i/>
              </w:rPr>
              <w:t>wird nachgereicht</w:t>
            </w:r>
          </w:p>
        </w:tc>
        <w:tc>
          <w:tcPr>
            <w:tcW w:w="1276" w:type="dxa"/>
          </w:tcPr>
          <w:p w14:paraId="5835EEFB" w14:textId="77777777" w:rsidR="00E26C34" w:rsidRPr="00E26C34" w:rsidRDefault="00E26C34" w:rsidP="00F42213">
            <w:r w:rsidRPr="00E26C34">
              <w:t>FITKO</w:t>
            </w:r>
          </w:p>
        </w:tc>
        <w:tc>
          <w:tcPr>
            <w:tcW w:w="1871" w:type="dxa"/>
          </w:tcPr>
          <w:p w14:paraId="281E0407" w14:textId="77777777" w:rsidR="00E26C34" w:rsidRDefault="00E26C34" w:rsidP="00306B6C"/>
        </w:tc>
        <w:tc>
          <w:tcPr>
            <w:tcW w:w="1558" w:type="dxa"/>
          </w:tcPr>
          <w:p w14:paraId="228D4927" w14:textId="77777777" w:rsidR="00E26C34" w:rsidRDefault="00000000" w:rsidP="00E26C34">
            <w:hyperlink r:id="rId38" w:history="1">
              <w:r w:rsidR="00E26C34" w:rsidRPr="001856A6">
                <w:rPr>
                  <w:rStyle w:val="Hyperlink"/>
                </w:rPr>
                <w:t>https://www.fitko.de/fileadmin/fitko/aktuelles_pressemitteilungen/20210914_v0.60_FITKO-Orientierung_Parametrisierung.pdf</w:t>
              </w:r>
            </w:hyperlink>
            <w:r w:rsidR="00E26C34">
              <w:t xml:space="preserve"> </w:t>
            </w:r>
          </w:p>
        </w:tc>
      </w:tr>
    </w:tbl>
    <w:p w14:paraId="1865BAF8" w14:textId="77777777" w:rsidR="00F42213" w:rsidRDefault="00F42213" w:rsidP="00F42213"/>
    <w:p w14:paraId="11C280E2" w14:textId="77777777" w:rsidR="00722AF2" w:rsidRPr="00722AF2" w:rsidRDefault="00722AF2" w:rsidP="00F42213">
      <w:pPr>
        <w:rPr>
          <w:b/>
        </w:rPr>
      </w:pPr>
      <w:r w:rsidRPr="00722AF2">
        <w:rPr>
          <w:b/>
        </w:rPr>
        <w:t>4. Portale &amp; Plattformsysteme</w:t>
      </w:r>
    </w:p>
    <w:p w14:paraId="6DD707D6" w14:textId="77777777" w:rsidR="00722AF2" w:rsidRDefault="00722AF2" w:rsidP="00F42213">
      <w:r w:rsidRPr="00722AF2">
        <w:t xml:space="preserve">Die Portale stellen sicher, dass die Leistungen für </w:t>
      </w:r>
      <w:proofErr w:type="spellStart"/>
      <w:proofErr w:type="gramStart"/>
      <w:r w:rsidRPr="00722AF2">
        <w:t>Nutzer:innen</w:t>
      </w:r>
      <w:proofErr w:type="spellEnd"/>
      <w:proofErr w:type="gramEnd"/>
      <w:r w:rsidRPr="00722AF2">
        <w:t xml:space="preserve"> auff</w:t>
      </w:r>
      <w:r>
        <w:t>indbar sind und angesteuert wer</w:t>
      </w:r>
      <w:r w:rsidRPr="00722AF2">
        <w:t>den können. Im Rahmen des Portalverbunds werden das zentrale Bundesportal sowie die Portale der Länder und Kommunen miteinander verknüpft.</w:t>
      </w:r>
    </w:p>
    <w:tbl>
      <w:tblPr>
        <w:tblStyle w:val="TabellePetroleinfach"/>
        <w:tblW w:w="9553" w:type="dxa"/>
        <w:tblLayout w:type="fixed"/>
        <w:tblLook w:val="04A0" w:firstRow="1" w:lastRow="0" w:firstColumn="1" w:lastColumn="0" w:noHBand="0" w:noVBand="1"/>
      </w:tblPr>
      <w:tblGrid>
        <w:gridCol w:w="948"/>
        <w:gridCol w:w="2029"/>
        <w:gridCol w:w="1871"/>
        <w:gridCol w:w="1276"/>
        <w:gridCol w:w="1871"/>
        <w:gridCol w:w="1558"/>
      </w:tblGrid>
      <w:tr w:rsidR="00722AF2" w14:paraId="21AC51EA" w14:textId="77777777" w:rsidTr="00D6385A">
        <w:trPr>
          <w:cnfStyle w:val="100000000000" w:firstRow="1" w:lastRow="0" w:firstColumn="0" w:lastColumn="0" w:oddVBand="0" w:evenVBand="0" w:oddHBand="0" w:evenHBand="0" w:firstRowFirstColumn="0" w:firstRowLastColumn="0" w:lastRowFirstColumn="0" w:lastRowLastColumn="0"/>
        </w:trPr>
        <w:tc>
          <w:tcPr>
            <w:tcW w:w="948" w:type="dxa"/>
          </w:tcPr>
          <w:p w14:paraId="6D547D3F" w14:textId="77777777" w:rsidR="00722AF2" w:rsidRPr="000208A6" w:rsidRDefault="00722AF2" w:rsidP="00D6385A">
            <w:r w:rsidRPr="000208A6">
              <w:t>Projektname</w:t>
            </w:r>
          </w:p>
        </w:tc>
        <w:tc>
          <w:tcPr>
            <w:tcW w:w="2029" w:type="dxa"/>
          </w:tcPr>
          <w:p w14:paraId="5D55D84A" w14:textId="77777777" w:rsidR="00722AF2" w:rsidRPr="000208A6" w:rsidRDefault="00722AF2" w:rsidP="00D6385A">
            <w:r>
              <w:t>Beschreibung</w:t>
            </w:r>
          </w:p>
        </w:tc>
        <w:tc>
          <w:tcPr>
            <w:tcW w:w="1871" w:type="dxa"/>
          </w:tcPr>
          <w:p w14:paraId="41577935" w14:textId="77777777" w:rsidR="00722AF2" w:rsidRPr="000208A6" w:rsidRDefault="00722AF2" w:rsidP="00D6385A">
            <w:r w:rsidRPr="000208A6">
              <w:t>Kontakt Umsetzung</w:t>
            </w:r>
          </w:p>
        </w:tc>
        <w:tc>
          <w:tcPr>
            <w:tcW w:w="1276" w:type="dxa"/>
          </w:tcPr>
          <w:p w14:paraId="53D1B66D" w14:textId="77777777" w:rsidR="00722AF2" w:rsidRPr="000208A6" w:rsidRDefault="00722AF2" w:rsidP="00D6385A">
            <w:r w:rsidRPr="000208A6">
              <w:t>Umsetzungsverpflichtung bei</w:t>
            </w:r>
          </w:p>
        </w:tc>
        <w:tc>
          <w:tcPr>
            <w:tcW w:w="1871" w:type="dxa"/>
          </w:tcPr>
          <w:p w14:paraId="2F505B13" w14:textId="77777777" w:rsidR="00722AF2" w:rsidRPr="000208A6" w:rsidRDefault="00722AF2" w:rsidP="00D6385A">
            <w:r w:rsidRPr="000208A6">
              <w:t xml:space="preserve">Kontakt Anbindung </w:t>
            </w:r>
          </w:p>
        </w:tc>
        <w:tc>
          <w:tcPr>
            <w:tcW w:w="1558" w:type="dxa"/>
          </w:tcPr>
          <w:p w14:paraId="38C2BBD3" w14:textId="77777777" w:rsidR="00722AF2" w:rsidRPr="000208A6" w:rsidRDefault="00722AF2" w:rsidP="00D6385A">
            <w:r w:rsidRPr="000208A6">
              <w:t>Vorhandene Leitfäden / Arbeitshilfen / Dokumente</w:t>
            </w:r>
          </w:p>
        </w:tc>
      </w:tr>
      <w:tr w:rsidR="00722AF2" w14:paraId="30C8DD60" w14:textId="77777777" w:rsidTr="00D6385A">
        <w:tc>
          <w:tcPr>
            <w:tcW w:w="948" w:type="dxa"/>
          </w:tcPr>
          <w:p w14:paraId="6ACF43B0" w14:textId="77777777" w:rsidR="00722AF2" w:rsidRDefault="00722AF2" w:rsidP="00D6385A">
            <w:pPr>
              <w:rPr>
                <w:b/>
              </w:rPr>
            </w:pPr>
            <w:proofErr w:type="gramStart"/>
            <w:r w:rsidRPr="00722AF2">
              <w:rPr>
                <w:b/>
              </w:rPr>
              <w:t>Online Gateway</w:t>
            </w:r>
            <w:proofErr w:type="gramEnd"/>
            <w:r w:rsidRPr="00722AF2">
              <w:rPr>
                <w:b/>
              </w:rPr>
              <w:t xml:space="preserve"> (PVOG)</w:t>
            </w:r>
          </w:p>
        </w:tc>
        <w:tc>
          <w:tcPr>
            <w:tcW w:w="2029" w:type="dxa"/>
          </w:tcPr>
          <w:p w14:paraId="2C64B44B" w14:textId="77777777" w:rsidR="00722AF2" w:rsidRPr="00722AF2" w:rsidRDefault="00722AF2" w:rsidP="00722AF2">
            <w:r w:rsidRPr="00722AF2">
              <w:t>Gemäß IT PLR Beschluss 2018/40 Nr. 2 wurde ein Online-Gateway für die Verknüpfung der Portale entwickelt.</w:t>
            </w:r>
          </w:p>
          <w:p w14:paraId="2E6576BE" w14:textId="77777777" w:rsidR="00722AF2" w:rsidRPr="00722AF2" w:rsidRDefault="00722AF2" w:rsidP="00722AF2">
            <w:r w:rsidRPr="00722AF2">
              <w:t>Gemäß IT PLR Beschluss 2020/03 wurde eine vereinfachte Architektur gemäß Projektreview umgesetzt.</w:t>
            </w:r>
          </w:p>
          <w:p w14:paraId="0589142B" w14:textId="77777777" w:rsidR="00722AF2" w:rsidRPr="00722AF2" w:rsidRDefault="00722AF2" w:rsidP="00722AF2"/>
          <w:p w14:paraId="76D7717C" w14:textId="77777777" w:rsidR="00722AF2" w:rsidRPr="00722AF2" w:rsidRDefault="00722AF2" w:rsidP="00722AF2">
            <w:r w:rsidRPr="00722AF2">
              <w:t xml:space="preserve">Zusammengefasst beinhaltete das Projekt damit Design, Entwicklung und Inbetriebnahme der sog. „Suchen &amp; Finden“ - Komponenten (Sammlerdienst, Suchdienst, Bereitstelldienst, </w:t>
            </w:r>
            <w:proofErr w:type="spellStart"/>
            <w:r w:rsidRPr="00722AF2">
              <w:t>Webfrontend</w:t>
            </w:r>
            <w:proofErr w:type="spellEnd"/>
            <w:r w:rsidRPr="00722AF2">
              <w:t>). Der Portalverbund bildet damit die Verknüpfung der Verwaltungsportale von Bund, Ländern und Kommunen, sodass alle gewünschten Online-Leistungen und die dazugehörigen Informationen jeder Verwaltungsleistung in Deutschland über jedes Verwaltungsportal im Portalverbund aufrufbar sind. Das Saarland wird aktuell als verbliebenes Bundesland angebunden.</w:t>
            </w:r>
          </w:p>
          <w:p w14:paraId="4229A745" w14:textId="77777777" w:rsidR="00722AF2" w:rsidRPr="00722AF2" w:rsidRDefault="00722AF2" w:rsidP="00722AF2">
            <w:pPr>
              <w:rPr>
                <w:b/>
              </w:rPr>
            </w:pPr>
          </w:p>
          <w:p w14:paraId="5302DA68" w14:textId="77777777" w:rsidR="00722AF2" w:rsidRPr="00722AF2" w:rsidRDefault="00722AF2" w:rsidP="00722AF2">
            <w:pPr>
              <w:rPr>
                <w:b/>
              </w:rPr>
            </w:pPr>
            <w:r w:rsidRPr="00722AF2">
              <w:rPr>
                <w:b/>
              </w:rPr>
              <w:t>Nutzung KP-Föderal verpflichtend: Ja</w:t>
            </w:r>
          </w:p>
          <w:p w14:paraId="2F81A78A" w14:textId="77777777" w:rsidR="00722AF2" w:rsidRPr="00722AF2" w:rsidRDefault="00722AF2" w:rsidP="00722AF2">
            <w:pPr>
              <w:rPr>
                <w:b/>
              </w:rPr>
            </w:pPr>
            <w:r w:rsidRPr="00722AF2">
              <w:rPr>
                <w:b/>
              </w:rPr>
              <w:t>SDG relevant:  Ja</w:t>
            </w:r>
          </w:p>
          <w:p w14:paraId="1C053838" w14:textId="77777777" w:rsidR="00722AF2" w:rsidRDefault="00722AF2" w:rsidP="00722AF2">
            <w:pPr>
              <w:rPr>
                <w:b/>
              </w:rPr>
            </w:pPr>
            <w:r w:rsidRPr="00722AF2">
              <w:rPr>
                <w:b/>
              </w:rPr>
              <w:t>Status: verfügbar</w:t>
            </w:r>
          </w:p>
        </w:tc>
        <w:tc>
          <w:tcPr>
            <w:tcW w:w="1871" w:type="dxa"/>
          </w:tcPr>
          <w:p w14:paraId="0F4A8314" w14:textId="77777777" w:rsidR="00722AF2" w:rsidRPr="00E335EA" w:rsidRDefault="00000000" w:rsidP="00D6385A">
            <w:hyperlink r:id="rId39" w:history="1">
              <w:r w:rsidR="00722AF2" w:rsidRPr="00266AD8">
                <w:rPr>
                  <w:rStyle w:val="Hyperlink"/>
                </w:rPr>
                <w:t>hendrik.stier@fitko.de</w:t>
              </w:r>
            </w:hyperlink>
            <w:r w:rsidR="00722AF2">
              <w:t xml:space="preserve"> </w:t>
            </w:r>
          </w:p>
        </w:tc>
        <w:tc>
          <w:tcPr>
            <w:tcW w:w="1276" w:type="dxa"/>
          </w:tcPr>
          <w:p w14:paraId="38935BBA" w14:textId="77777777" w:rsidR="00722AF2" w:rsidRPr="00E335EA" w:rsidRDefault="00722AF2" w:rsidP="00D6385A">
            <w:r w:rsidRPr="00722AF2">
              <w:t>FITKO</w:t>
            </w:r>
          </w:p>
        </w:tc>
        <w:tc>
          <w:tcPr>
            <w:tcW w:w="1871" w:type="dxa"/>
          </w:tcPr>
          <w:p w14:paraId="0832B0A9" w14:textId="77777777" w:rsidR="00722AF2" w:rsidRPr="00E335EA" w:rsidRDefault="00722AF2" w:rsidP="00D6385A">
            <w:r w:rsidRPr="00722AF2">
              <w:t>Dataport Anbindungssupport PVOG dataportanbindungssupportpvog@dataport.de</w:t>
            </w:r>
          </w:p>
        </w:tc>
        <w:tc>
          <w:tcPr>
            <w:tcW w:w="1558" w:type="dxa"/>
          </w:tcPr>
          <w:p w14:paraId="1BAFFED1" w14:textId="77777777" w:rsidR="00722AF2" w:rsidRDefault="00722AF2" w:rsidP="00722AF2">
            <w:r>
              <w:t>Leitfaden Nutzererlebnis Portalverbund</w:t>
            </w:r>
          </w:p>
          <w:p w14:paraId="49CF4CFA" w14:textId="77777777" w:rsidR="00722AF2" w:rsidRPr="00E335EA" w:rsidRDefault="00000000" w:rsidP="00722AF2">
            <w:hyperlink r:id="rId40" w:history="1">
              <w:r w:rsidR="00722AF2" w:rsidRPr="00266AD8">
                <w:rPr>
                  <w:rStyle w:val="Hyperlink"/>
                </w:rPr>
                <w:t>https://bscw.partnerschaft-deutschland.de/sec/bscw.cgi/1570707</w:t>
              </w:r>
            </w:hyperlink>
            <w:r w:rsidR="00722AF2">
              <w:t xml:space="preserve">;  Landingpage Anbindung (künftig: Produktportal) </w:t>
            </w:r>
            <w:hyperlink r:id="rId41" w:history="1">
              <w:r w:rsidR="00722AF2" w:rsidRPr="00266AD8">
                <w:rPr>
                  <w:rStyle w:val="Hyperlink"/>
                </w:rPr>
                <w:t>https://anbindung.pvog.cloud-bdc.dataport.de/</w:t>
              </w:r>
            </w:hyperlink>
            <w:r w:rsidR="00722AF2">
              <w:t xml:space="preserve"> </w:t>
            </w:r>
          </w:p>
        </w:tc>
      </w:tr>
      <w:tr w:rsidR="00722AF2" w14:paraId="38867FD1" w14:textId="77777777" w:rsidTr="00D6385A">
        <w:tc>
          <w:tcPr>
            <w:tcW w:w="948" w:type="dxa"/>
          </w:tcPr>
          <w:p w14:paraId="24E17B73" w14:textId="77777777" w:rsidR="00722AF2" w:rsidRPr="00F42213" w:rsidRDefault="00722AF2" w:rsidP="00D6385A">
            <w:pPr>
              <w:rPr>
                <w:b/>
              </w:rPr>
            </w:pPr>
            <w:r w:rsidRPr="00722AF2">
              <w:rPr>
                <w:b/>
              </w:rPr>
              <w:t>Verwaltungsportal Bund (VPB)</w:t>
            </w:r>
          </w:p>
        </w:tc>
        <w:tc>
          <w:tcPr>
            <w:tcW w:w="2029" w:type="dxa"/>
          </w:tcPr>
          <w:p w14:paraId="7949C0DE" w14:textId="77777777" w:rsidR="00722AF2" w:rsidRDefault="00722AF2" w:rsidP="00722AF2">
            <w:r>
              <w:t>Vorgaben des OZG erfordern den Zugang zu den Verwaltungsleistungen des Bundes in digitaler Form. Das Bundesportal (VPB) bietet einen Zugang zu den Verwaltungsleistungen von Bund, Länder und Kommunen. Einige Verwaltungsleistungen des Bundes können bereits jetzt schon digital auf dem Bundesportal beantragt werden. Zudem können Verwaltungsleistungen des Bundes von externen Fachportalen komfortabel über das Bundesportal aufgefunden werden. Das Verwaltungsportal des Bundes wird für die Öffentlichkeit unter www.verwaltung.bund.de bereitgestellt.</w:t>
            </w:r>
          </w:p>
          <w:p w14:paraId="1D78F98A" w14:textId="77777777" w:rsidR="00722AF2" w:rsidRDefault="00722AF2" w:rsidP="00722AF2"/>
          <w:p w14:paraId="4509E465" w14:textId="77777777" w:rsidR="00722AF2" w:rsidRPr="00722AF2" w:rsidRDefault="00722AF2" w:rsidP="00722AF2">
            <w:pPr>
              <w:rPr>
                <w:b/>
              </w:rPr>
            </w:pPr>
            <w:r w:rsidRPr="00722AF2">
              <w:rPr>
                <w:b/>
              </w:rPr>
              <w:t>Nutzung KP-Föderal verpflichtend: Ja, mittelbar über SI</w:t>
            </w:r>
          </w:p>
          <w:p w14:paraId="278BD88D" w14:textId="77777777" w:rsidR="00722AF2" w:rsidRPr="00722AF2" w:rsidRDefault="00722AF2" w:rsidP="00722AF2">
            <w:pPr>
              <w:rPr>
                <w:b/>
              </w:rPr>
            </w:pPr>
            <w:r w:rsidRPr="00722AF2">
              <w:rPr>
                <w:b/>
              </w:rPr>
              <w:t>SDG relevant:  Ja</w:t>
            </w:r>
          </w:p>
          <w:p w14:paraId="3AFF553E" w14:textId="77777777" w:rsidR="00722AF2" w:rsidRPr="00F42213" w:rsidRDefault="00722AF2" w:rsidP="00722AF2">
            <w:r w:rsidRPr="00722AF2">
              <w:rPr>
                <w:b/>
              </w:rPr>
              <w:t>Status: verfügbar</w:t>
            </w:r>
          </w:p>
        </w:tc>
        <w:tc>
          <w:tcPr>
            <w:tcW w:w="1871" w:type="dxa"/>
          </w:tcPr>
          <w:p w14:paraId="7075F1F4" w14:textId="77777777" w:rsidR="00722AF2" w:rsidRDefault="00000000" w:rsidP="00D6385A">
            <w:hyperlink r:id="rId42" w:history="1">
              <w:r w:rsidR="00722AF2" w:rsidRPr="00266AD8">
                <w:rPr>
                  <w:rStyle w:val="Hyperlink"/>
                </w:rPr>
                <w:t>Kevin.müller@bmi.bund.de</w:t>
              </w:r>
            </w:hyperlink>
            <w:r w:rsidR="00722AF2">
              <w:t xml:space="preserve"> </w:t>
            </w:r>
          </w:p>
        </w:tc>
        <w:tc>
          <w:tcPr>
            <w:tcW w:w="1276" w:type="dxa"/>
          </w:tcPr>
          <w:p w14:paraId="77D013F3" w14:textId="77777777" w:rsidR="00722AF2" w:rsidRDefault="00722AF2" w:rsidP="00D6385A">
            <w:r>
              <w:t>BMI</w:t>
            </w:r>
          </w:p>
        </w:tc>
        <w:tc>
          <w:tcPr>
            <w:tcW w:w="1871" w:type="dxa"/>
          </w:tcPr>
          <w:p w14:paraId="049A4A4A" w14:textId="77777777" w:rsidR="00722AF2" w:rsidRDefault="00000000" w:rsidP="00D6385A">
            <w:hyperlink r:id="rId43" w:history="1">
              <w:r w:rsidR="00722AF2" w:rsidRPr="00266AD8">
                <w:rPr>
                  <w:rStyle w:val="Hyperlink"/>
                </w:rPr>
                <w:t>VerwaltungsportalBund@bmi.bund.de</w:t>
              </w:r>
            </w:hyperlink>
            <w:r w:rsidR="00722AF2">
              <w:t xml:space="preserve"> </w:t>
            </w:r>
          </w:p>
        </w:tc>
        <w:tc>
          <w:tcPr>
            <w:tcW w:w="1558" w:type="dxa"/>
          </w:tcPr>
          <w:p w14:paraId="2E20B9D9" w14:textId="77777777" w:rsidR="00722AF2" w:rsidRDefault="00000000" w:rsidP="00D6385A">
            <w:hyperlink r:id="rId44" w:history="1">
              <w:r w:rsidR="00722AF2" w:rsidRPr="00266AD8">
                <w:rPr>
                  <w:rStyle w:val="Hyperlink"/>
                </w:rPr>
                <w:t>https://www.onlinezugangsgesetz.de/Webs/OZG/DE/themen/ozg-infrastruktur/verwaltungsportal/verwaltungsportal_bund-node.html</w:t>
              </w:r>
            </w:hyperlink>
            <w:r w:rsidR="00722AF2">
              <w:t xml:space="preserve"> </w:t>
            </w:r>
          </w:p>
        </w:tc>
      </w:tr>
      <w:tr w:rsidR="00722AF2" w14:paraId="31D6CA15" w14:textId="77777777" w:rsidTr="00D6385A">
        <w:tc>
          <w:tcPr>
            <w:tcW w:w="948" w:type="dxa"/>
          </w:tcPr>
          <w:p w14:paraId="1AE2416E" w14:textId="77777777" w:rsidR="00722AF2" w:rsidRPr="00F42213" w:rsidRDefault="00722AF2" w:rsidP="00722AF2">
            <w:pPr>
              <w:rPr>
                <w:b/>
              </w:rPr>
            </w:pPr>
            <w:r w:rsidRPr="00722AF2">
              <w:rPr>
                <w:b/>
              </w:rPr>
              <w:t>Open Source Plattform der Öffentlichen Verwaltung</w:t>
            </w:r>
          </w:p>
        </w:tc>
        <w:tc>
          <w:tcPr>
            <w:tcW w:w="2029" w:type="dxa"/>
          </w:tcPr>
          <w:p w14:paraId="74F4DDE4" w14:textId="77777777" w:rsidR="00A006CB" w:rsidRDefault="00A006CB" w:rsidP="00A006CB">
            <w:r>
              <w:t xml:space="preserve">Open </w:t>
            </w:r>
            <w:proofErr w:type="spellStart"/>
            <w:r>
              <w:t>CoDE</w:t>
            </w:r>
            <w:proofErr w:type="spellEnd"/>
            <w:r>
              <w:t xml:space="preserve"> ist die gemeinsame Plattform der Öffentlichen Verwaltung für den Austausch von Open Source Software. Durch die zentrale Ablage von offenen Quellcodes soll die Wiederverwendung und gemeinsame Arbeit an Softwarelösungen der Öffentlichen Verwaltung (ÖV) zwischen Verwaltung, Industrie und Gesellschaft gefördert werden. Open </w:t>
            </w:r>
            <w:proofErr w:type="spellStart"/>
            <w:r>
              <w:t>CoDE</w:t>
            </w:r>
            <w:proofErr w:type="spellEnd"/>
            <w:r>
              <w:t xml:space="preserve"> fördert die Sichtbarkeit über verfügbare OS-Lösungen von und für die ÖV (zentrales Softwareverzeichnis), Zusammenarbeit an OS-Projekten (u.a. </w:t>
            </w:r>
            <w:proofErr w:type="spellStart"/>
            <w:r>
              <w:t>GitLab</w:t>
            </w:r>
            <w:proofErr w:type="spellEnd"/>
            <w:r>
              <w:t xml:space="preserve"> Code Repository) und die Wiederverwendung von OS-Software (Hilfestellungen und eindeutige lizenzrechtliche Anforderungen). </w:t>
            </w:r>
          </w:p>
          <w:p w14:paraId="70F17839" w14:textId="77777777" w:rsidR="00A006CB" w:rsidRDefault="00A006CB" w:rsidP="00A006CB"/>
          <w:p w14:paraId="7A9E2168" w14:textId="77777777" w:rsidR="00A006CB" w:rsidRPr="00A006CB" w:rsidRDefault="00A006CB" w:rsidP="00A006CB">
            <w:pPr>
              <w:rPr>
                <w:b/>
              </w:rPr>
            </w:pPr>
            <w:r w:rsidRPr="00A006CB">
              <w:rPr>
                <w:b/>
              </w:rPr>
              <w:t>Nutzung KP-Föderal verpflichtend: Nein</w:t>
            </w:r>
          </w:p>
          <w:p w14:paraId="1F7498FB" w14:textId="77777777" w:rsidR="00A006CB" w:rsidRPr="00A006CB" w:rsidRDefault="00A006CB" w:rsidP="00A006CB">
            <w:pPr>
              <w:rPr>
                <w:b/>
              </w:rPr>
            </w:pPr>
            <w:r w:rsidRPr="00A006CB">
              <w:rPr>
                <w:b/>
              </w:rPr>
              <w:t>SDG relevant:  Nein</w:t>
            </w:r>
          </w:p>
          <w:p w14:paraId="571D94F2" w14:textId="77777777" w:rsidR="00722AF2" w:rsidRPr="00F42213" w:rsidRDefault="00A006CB" w:rsidP="00A006CB">
            <w:r w:rsidRPr="00A006CB">
              <w:rPr>
                <w:b/>
              </w:rPr>
              <w:t>Status: Umgesetzt / Weiterentwicklung</w:t>
            </w:r>
          </w:p>
        </w:tc>
        <w:tc>
          <w:tcPr>
            <w:tcW w:w="1871" w:type="dxa"/>
          </w:tcPr>
          <w:p w14:paraId="24E7F7DC" w14:textId="77777777" w:rsidR="00722AF2" w:rsidRPr="00E02A41" w:rsidRDefault="00000000" w:rsidP="00722AF2">
            <w:pPr>
              <w:rPr>
                <w:bCs/>
                <w:i/>
              </w:rPr>
            </w:pPr>
            <w:hyperlink r:id="rId45" w:history="1">
              <w:r w:rsidR="00722AF2" w:rsidRPr="00266AD8">
                <w:rPr>
                  <w:rStyle w:val="Hyperlink"/>
                  <w:rFonts w:ascii="Calibri" w:hAnsi="Calibri" w:cs="Calibri"/>
                  <w:szCs w:val="19"/>
                </w:rPr>
                <w:t>Michael.Wissen@im.bwl.de</w:t>
              </w:r>
            </w:hyperlink>
            <w:r w:rsidR="00722AF2">
              <w:rPr>
                <w:rFonts w:ascii="Calibri" w:hAnsi="Calibri" w:cs="Calibri"/>
                <w:color w:val="000000"/>
                <w:szCs w:val="19"/>
              </w:rPr>
              <w:t xml:space="preserve"> </w:t>
            </w:r>
          </w:p>
        </w:tc>
        <w:tc>
          <w:tcPr>
            <w:tcW w:w="1276" w:type="dxa"/>
          </w:tcPr>
          <w:p w14:paraId="721C74A2" w14:textId="77777777" w:rsidR="00722AF2" w:rsidRPr="00E02A41" w:rsidRDefault="00722AF2" w:rsidP="00722AF2">
            <w:pPr>
              <w:rPr>
                <w:bCs/>
              </w:rPr>
            </w:pPr>
            <w:r w:rsidRPr="00074F7E">
              <w:rPr>
                <w:rFonts w:ascii="Calibri" w:hAnsi="Calibri" w:cs="Calibri"/>
                <w:szCs w:val="19"/>
              </w:rPr>
              <w:t>Baden-Württemberg</w:t>
            </w:r>
          </w:p>
        </w:tc>
        <w:tc>
          <w:tcPr>
            <w:tcW w:w="1871" w:type="dxa"/>
          </w:tcPr>
          <w:p w14:paraId="48B35028" w14:textId="77777777" w:rsidR="00722AF2" w:rsidRPr="00E02A41" w:rsidRDefault="00722AF2" w:rsidP="00722AF2">
            <w:pPr>
              <w:rPr>
                <w:bCs/>
              </w:rPr>
            </w:pPr>
          </w:p>
        </w:tc>
        <w:tc>
          <w:tcPr>
            <w:tcW w:w="1558" w:type="dxa"/>
          </w:tcPr>
          <w:p w14:paraId="2216D830" w14:textId="77777777" w:rsidR="00722AF2" w:rsidRDefault="00000000" w:rsidP="00722AF2">
            <w:pPr>
              <w:rPr>
                <w:rStyle w:val="Hyperlink"/>
                <w:rFonts w:ascii="Calibri" w:hAnsi="Calibri" w:cs="Calibri"/>
                <w:szCs w:val="19"/>
              </w:rPr>
            </w:pPr>
            <w:hyperlink w:tgtFrame="_parent" w:history="1">
              <w:r w:rsidR="00722AF2" w:rsidRPr="00074F7E">
                <w:rPr>
                  <w:rStyle w:val="Hyperlink"/>
                  <w:rFonts w:ascii="Calibri" w:hAnsi="Calibri" w:cs="Calibri"/>
                  <w:szCs w:val="19"/>
                </w:rPr>
                <w:t>https://opencode.de/de</w:t>
              </w:r>
            </w:hyperlink>
          </w:p>
          <w:p w14:paraId="6170721E" w14:textId="77777777" w:rsidR="00722AF2" w:rsidRPr="00E02A41" w:rsidRDefault="00722AF2" w:rsidP="00722AF2"/>
        </w:tc>
      </w:tr>
      <w:tr w:rsidR="00722AF2" w14:paraId="1626AC60" w14:textId="77777777" w:rsidTr="00D6385A">
        <w:tc>
          <w:tcPr>
            <w:tcW w:w="948" w:type="dxa"/>
          </w:tcPr>
          <w:p w14:paraId="181351A9" w14:textId="77777777" w:rsidR="00722AF2" w:rsidRPr="00722AF2" w:rsidRDefault="00722AF2" w:rsidP="00722AF2">
            <w:pPr>
              <w:rPr>
                <w:b/>
              </w:rPr>
            </w:pPr>
            <w:r w:rsidRPr="00722AF2">
              <w:rPr>
                <w:rFonts w:ascii="Calibri" w:hAnsi="Calibri" w:cs="Calibri"/>
                <w:b/>
                <w:szCs w:val="19"/>
              </w:rPr>
              <w:t>Modul-F</w:t>
            </w:r>
          </w:p>
        </w:tc>
        <w:tc>
          <w:tcPr>
            <w:tcW w:w="2029" w:type="dxa"/>
          </w:tcPr>
          <w:p w14:paraId="3830858E" w14:textId="77777777" w:rsidR="00722AF2" w:rsidRDefault="00722AF2" w:rsidP="00722AF2">
            <w:pPr>
              <w:rPr>
                <w:b/>
              </w:rPr>
            </w:pPr>
            <w:r w:rsidRPr="00074F7E">
              <w:rPr>
                <w:rFonts w:ascii="Calibri" w:hAnsi="Calibri" w:cs="Calibri"/>
                <w:szCs w:val="19"/>
              </w:rPr>
              <w:t>Entwicklung einer Fachverfahrens-Entwicklungsplattform für den bundesweiten Einsatz, auf der Klein- und Kleinstprozesse als Standardfachverfahren entwickelt und betrieben werden können. Es wird ein Baukasten mit Basis-Bausteinen für eine schnelle und wirtschaftliche Fachverfahrensentwicklung bereitgestellt, der bundesweit genutzt werden kann.</w:t>
            </w:r>
            <w:r w:rsidRPr="00074F7E">
              <w:rPr>
                <w:rFonts w:ascii="Calibri" w:hAnsi="Calibri" w:cs="Calibri"/>
                <w:szCs w:val="19"/>
              </w:rPr>
              <w:br/>
            </w:r>
            <w:r w:rsidRPr="00074F7E">
              <w:rPr>
                <w:rFonts w:ascii="Calibri" w:hAnsi="Calibri" w:cs="Calibri"/>
                <w:szCs w:val="19"/>
              </w:rPr>
              <w:br/>
            </w:r>
            <w:r w:rsidRPr="00074F7E">
              <w:rPr>
                <w:rFonts w:ascii="Calibri" w:hAnsi="Calibri" w:cs="Calibri"/>
                <w:b/>
                <w:bCs/>
                <w:szCs w:val="19"/>
              </w:rPr>
              <w:t>Nutzung KP-Föderal verpflichtend: Nein</w:t>
            </w:r>
            <w:r w:rsidRPr="00074F7E">
              <w:rPr>
                <w:rFonts w:ascii="Calibri" w:hAnsi="Calibri" w:cs="Calibri"/>
                <w:b/>
                <w:bCs/>
                <w:szCs w:val="19"/>
              </w:rPr>
              <w:br/>
              <w:t>SDG relevant:  Nein</w:t>
            </w:r>
            <w:r w:rsidRPr="00074F7E">
              <w:rPr>
                <w:rFonts w:ascii="Calibri" w:hAnsi="Calibri" w:cs="Calibri"/>
                <w:b/>
                <w:bCs/>
                <w:szCs w:val="19"/>
              </w:rPr>
              <w:br/>
              <w:t>Status: in Umsetzung und Pilotierung</w:t>
            </w:r>
          </w:p>
        </w:tc>
        <w:tc>
          <w:tcPr>
            <w:tcW w:w="1871" w:type="dxa"/>
          </w:tcPr>
          <w:p w14:paraId="3880652A" w14:textId="77777777" w:rsidR="00722AF2" w:rsidRPr="00FE3D5D" w:rsidRDefault="00000000" w:rsidP="00722AF2">
            <w:pPr>
              <w:rPr>
                <w:i/>
              </w:rPr>
            </w:pPr>
            <w:hyperlink r:id="rId46" w:history="1">
              <w:r w:rsidR="00722AF2" w:rsidRPr="00266AD8">
                <w:rPr>
                  <w:rStyle w:val="Hyperlink"/>
                  <w:rFonts w:ascii="Calibri" w:hAnsi="Calibri" w:cs="Calibri"/>
                  <w:szCs w:val="19"/>
                </w:rPr>
                <w:t>projekt-modul-f@sk.hamburg.de</w:t>
              </w:r>
            </w:hyperlink>
            <w:r w:rsidR="00722AF2">
              <w:rPr>
                <w:rFonts w:ascii="Calibri" w:hAnsi="Calibri" w:cs="Calibri"/>
                <w:color w:val="000000"/>
                <w:szCs w:val="19"/>
              </w:rPr>
              <w:t xml:space="preserve"> </w:t>
            </w:r>
          </w:p>
        </w:tc>
        <w:tc>
          <w:tcPr>
            <w:tcW w:w="1276" w:type="dxa"/>
          </w:tcPr>
          <w:p w14:paraId="30B5C829" w14:textId="77777777" w:rsidR="00722AF2" w:rsidRPr="00E335EA" w:rsidRDefault="00722AF2" w:rsidP="00722AF2">
            <w:r w:rsidRPr="00074F7E">
              <w:rPr>
                <w:rFonts w:ascii="Calibri" w:hAnsi="Calibri" w:cs="Calibri"/>
                <w:szCs w:val="19"/>
              </w:rPr>
              <w:t>Hamburg</w:t>
            </w:r>
          </w:p>
        </w:tc>
        <w:tc>
          <w:tcPr>
            <w:tcW w:w="1871" w:type="dxa"/>
          </w:tcPr>
          <w:p w14:paraId="48CCA6CF" w14:textId="77777777" w:rsidR="00722AF2" w:rsidRPr="00E335EA" w:rsidRDefault="00722AF2" w:rsidP="00722AF2"/>
        </w:tc>
        <w:tc>
          <w:tcPr>
            <w:tcW w:w="1558" w:type="dxa"/>
          </w:tcPr>
          <w:p w14:paraId="6E282BD6" w14:textId="77777777" w:rsidR="00722AF2" w:rsidRPr="00E335EA" w:rsidRDefault="00722AF2" w:rsidP="00722AF2">
            <w:r w:rsidRPr="00074F7E">
              <w:rPr>
                <w:rFonts w:ascii="Calibri" w:hAnsi="Calibri" w:cs="Calibri"/>
                <w:szCs w:val="19"/>
              </w:rPr>
              <w:t>Kurzanleitung Modul-F</w:t>
            </w:r>
            <w:r w:rsidRPr="00074F7E">
              <w:rPr>
                <w:rFonts w:ascii="Calibri" w:hAnsi="Calibri" w:cs="Calibri"/>
                <w:szCs w:val="19"/>
              </w:rPr>
              <w:br/>
            </w:r>
            <w:hyperlink r:id="rId47" w:history="1">
              <w:r w:rsidRPr="00266AD8">
                <w:rPr>
                  <w:rStyle w:val="Hyperlink"/>
                  <w:rFonts w:ascii="Calibri" w:hAnsi="Calibri" w:cs="Calibri"/>
                  <w:szCs w:val="19"/>
                </w:rPr>
                <w:t>https://www.onlinezugangsgesetz.de/SharedDocs/downloads/Webs/OZG/DE/modul-f-onepager.pdf?__blob=publicationFile&amp;v=3</w:t>
              </w:r>
            </w:hyperlink>
            <w:r>
              <w:rPr>
                <w:rFonts w:ascii="Calibri" w:hAnsi="Calibri" w:cs="Calibri"/>
                <w:szCs w:val="19"/>
              </w:rPr>
              <w:t xml:space="preserve"> </w:t>
            </w:r>
          </w:p>
        </w:tc>
      </w:tr>
    </w:tbl>
    <w:p w14:paraId="64AFAD9F" w14:textId="77777777" w:rsidR="00722AF2" w:rsidRDefault="00722AF2" w:rsidP="00F42213"/>
    <w:p w14:paraId="42A4A94B" w14:textId="77777777" w:rsidR="00722AF2" w:rsidRPr="00722AF2" w:rsidRDefault="00722AF2" w:rsidP="00F42213">
      <w:pPr>
        <w:rPr>
          <w:b/>
        </w:rPr>
      </w:pPr>
      <w:r w:rsidRPr="00722AF2">
        <w:rPr>
          <w:b/>
        </w:rPr>
        <w:t>5. Feedback &amp; Statistik</w:t>
      </w:r>
    </w:p>
    <w:p w14:paraId="41FF77BD" w14:textId="77777777" w:rsidR="00722AF2" w:rsidRDefault="00722AF2" w:rsidP="00F42213">
      <w:r w:rsidRPr="00722AF2">
        <w:t xml:space="preserve">Komponenten zur Übermittlung und/oder Aggregation der durch die Anforderungen des SDG und </w:t>
      </w:r>
      <w:proofErr w:type="gramStart"/>
      <w:r w:rsidRPr="00722AF2">
        <w:t>EU Durchführungsbestimmungen</w:t>
      </w:r>
      <w:proofErr w:type="gramEnd"/>
      <w:r w:rsidRPr="00722AF2">
        <w:t xml:space="preserve"> begründeten Daten zu Nutzer Analytics und Nutzer Feedback.</w:t>
      </w:r>
    </w:p>
    <w:tbl>
      <w:tblPr>
        <w:tblStyle w:val="TabellePetroleinfach"/>
        <w:tblW w:w="9553" w:type="dxa"/>
        <w:tblLayout w:type="fixed"/>
        <w:tblLook w:val="04A0" w:firstRow="1" w:lastRow="0" w:firstColumn="1" w:lastColumn="0" w:noHBand="0" w:noVBand="1"/>
      </w:tblPr>
      <w:tblGrid>
        <w:gridCol w:w="948"/>
        <w:gridCol w:w="2029"/>
        <w:gridCol w:w="1871"/>
        <w:gridCol w:w="1276"/>
        <w:gridCol w:w="1871"/>
        <w:gridCol w:w="1558"/>
      </w:tblGrid>
      <w:tr w:rsidR="00722AF2" w14:paraId="233EE6B2" w14:textId="77777777" w:rsidTr="00D6385A">
        <w:trPr>
          <w:cnfStyle w:val="100000000000" w:firstRow="1" w:lastRow="0" w:firstColumn="0" w:lastColumn="0" w:oddVBand="0" w:evenVBand="0" w:oddHBand="0" w:evenHBand="0" w:firstRowFirstColumn="0" w:firstRowLastColumn="0" w:lastRowFirstColumn="0" w:lastRowLastColumn="0"/>
        </w:trPr>
        <w:tc>
          <w:tcPr>
            <w:tcW w:w="948" w:type="dxa"/>
          </w:tcPr>
          <w:p w14:paraId="00A1712B" w14:textId="77777777" w:rsidR="00722AF2" w:rsidRPr="000208A6" w:rsidRDefault="00722AF2" w:rsidP="00D6385A">
            <w:r w:rsidRPr="000208A6">
              <w:t>Projektname</w:t>
            </w:r>
          </w:p>
        </w:tc>
        <w:tc>
          <w:tcPr>
            <w:tcW w:w="2029" w:type="dxa"/>
          </w:tcPr>
          <w:p w14:paraId="4C7F3A7D" w14:textId="77777777" w:rsidR="00722AF2" w:rsidRPr="000208A6" w:rsidRDefault="00722AF2" w:rsidP="00D6385A">
            <w:r>
              <w:t>Beschreibung</w:t>
            </w:r>
          </w:p>
        </w:tc>
        <w:tc>
          <w:tcPr>
            <w:tcW w:w="1871" w:type="dxa"/>
          </w:tcPr>
          <w:p w14:paraId="47F3AC45" w14:textId="77777777" w:rsidR="00722AF2" w:rsidRPr="000208A6" w:rsidRDefault="00722AF2" w:rsidP="00D6385A">
            <w:r w:rsidRPr="000208A6">
              <w:t>Kontakt Umsetzung</w:t>
            </w:r>
          </w:p>
        </w:tc>
        <w:tc>
          <w:tcPr>
            <w:tcW w:w="1276" w:type="dxa"/>
          </w:tcPr>
          <w:p w14:paraId="6A24B6B8" w14:textId="77777777" w:rsidR="00722AF2" w:rsidRPr="000208A6" w:rsidRDefault="00722AF2" w:rsidP="00D6385A">
            <w:r w:rsidRPr="000208A6">
              <w:t>Umsetzungsverpflichtung bei</w:t>
            </w:r>
          </w:p>
        </w:tc>
        <w:tc>
          <w:tcPr>
            <w:tcW w:w="1871" w:type="dxa"/>
          </w:tcPr>
          <w:p w14:paraId="1D82A104" w14:textId="77777777" w:rsidR="00722AF2" w:rsidRPr="000208A6" w:rsidRDefault="00722AF2" w:rsidP="00D6385A">
            <w:r w:rsidRPr="000208A6">
              <w:t xml:space="preserve">Kontakt Anbindung </w:t>
            </w:r>
          </w:p>
        </w:tc>
        <w:tc>
          <w:tcPr>
            <w:tcW w:w="1558" w:type="dxa"/>
          </w:tcPr>
          <w:p w14:paraId="3767C6B5" w14:textId="77777777" w:rsidR="00722AF2" w:rsidRPr="000208A6" w:rsidRDefault="00722AF2" w:rsidP="00D6385A">
            <w:r w:rsidRPr="000208A6">
              <w:t>Vorhandene Leitfäden / Arbeitshilfen / Dokumente</w:t>
            </w:r>
          </w:p>
        </w:tc>
      </w:tr>
      <w:tr w:rsidR="00722AF2" w14:paraId="0C921431" w14:textId="77777777" w:rsidTr="00D6385A">
        <w:tc>
          <w:tcPr>
            <w:tcW w:w="948" w:type="dxa"/>
          </w:tcPr>
          <w:p w14:paraId="3F250571" w14:textId="77777777" w:rsidR="00722AF2" w:rsidRPr="008D2782" w:rsidRDefault="00722AF2" w:rsidP="00722AF2">
            <w:pPr>
              <w:rPr>
                <w:rFonts w:ascii="Calibri" w:hAnsi="Calibri" w:cs="Calibri"/>
                <w:b/>
                <w:szCs w:val="19"/>
              </w:rPr>
            </w:pPr>
            <w:r w:rsidRPr="008D2782">
              <w:rPr>
                <w:rFonts w:ascii="Calibri" w:hAnsi="Calibri" w:cs="Calibri"/>
                <w:b/>
                <w:szCs w:val="19"/>
              </w:rPr>
              <w:t>Zentrale Statistikkomponente (ZSK)</w:t>
            </w:r>
          </w:p>
        </w:tc>
        <w:tc>
          <w:tcPr>
            <w:tcW w:w="2029" w:type="dxa"/>
          </w:tcPr>
          <w:p w14:paraId="0A4EA489" w14:textId="77777777" w:rsidR="00722AF2" w:rsidRPr="00491FB7" w:rsidRDefault="00722AF2" w:rsidP="00722AF2">
            <w:pPr>
              <w:rPr>
                <w:rFonts w:ascii="Calibri" w:hAnsi="Calibri" w:cs="Calibri"/>
                <w:szCs w:val="19"/>
              </w:rPr>
            </w:pPr>
            <w:r w:rsidRPr="00491FB7">
              <w:rPr>
                <w:rFonts w:ascii="Calibri" w:hAnsi="Calibri" w:cs="Calibri"/>
                <w:szCs w:val="19"/>
              </w:rPr>
              <w:t>Ziel des Vorhabens ist die Entwicklung einer zentralen Statistik-Komponente, die in der Lage ist, dezentral anfallende Daten zur Nutzung digitaler Services (Transaktionszahlen) der Verwaltung standardisiert entgegenzunehmen und zentral für verschiedene Auswertungen sowie zur Wirkungskontrolle bereitzustellen.</w:t>
            </w:r>
            <w:r w:rsidRPr="00491FB7">
              <w:rPr>
                <w:rFonts w:ascii="Calibri" w:hAnsi="Calibri" w:cs="Calibri"/>
                <w:szCs w:val="19"/>
              </w:rPr>
              <w:br/>
            </w:r>
            <w:r w:rsidRPr="00491FB7">
              <w:rPr>
                <w:rFonts w:ascii="Calibri" w:hAnsi="Calibri" w:cs="Calibri"/>
                <w:szCs w:val="19"/>
              </w:rPr>
              <w:br/>
            </w:r>
            <w:r w:rsidRPr="00491FB7">
              <w:rPr>
                <w:rFonts w:ascii="Calibri" w:hAnsi="Calibri" w:cs="Calibri"/>
                <w:b/>
                <w:bCs/>
                <w:szCs w:val="19"/>
              </w:rPr>
              <w:t>Nutzung KP-Föderal verpflichtend: Nein</w:t>
            </w:r>
            <w:r w:rsidRPr="00491FB7">
              <w:rPr>
                <w:rFonts w:ascii="Calibri" w:hAnsi="Calibri" w:cs="Calibri"/>
                <w:b/>
                <w:bCs/>
                <w:szCs w:val="19"/>
              </w:rPr>
              <w:br/>
              <w:t>SDG relevant:  Nein</w:t>
            </w:r>
            <w:r w:rsidRPr="00491FB7">
              <w:rPr>
                <w:rFonts w:ascii="Calibri" w:hAnsi="Calibri" w:cs="Calibri"/>
                <w:b/>
                <w:bCs/>
                <w:szCs w:val="19"/>
              </w:rPr>
              <w:br/>
              <w:t>Status: in Entwicklung</w:t>
            </w:r>
          </w:p>
        </w:tc>
        <w:tc>
          <w:tcPr>
            <w:tcW w:w="1871" w:type="dxa"/>
          </w:tcPr>
          <w:p w14:paraId="060ABF24" w14:textId="77777777" w:rsidR="00722AF2" w:rsidRPr="00491FB7" w:rsidRDefault="00000000" w:rsidP="00722AF2">
            <w:pPr>
              <w:rPr>
                <w:rFonts w:ascii="Calibri" w:hAnsi="Calibri" w:cs="Calibri"/>
                <w:color w:val="000000"/>
                <w:szCs w:val="19"/>
              </w:rPr>
            </w:pPr>
            <w:hyperlink r:id="rId48" w:history="1">
              <w:r w:rsidR="00722AF2" w:rsidRPr="00491FB7">
                <w:rPr>
                  <w:rStyle w:val="Hyperlink"/>
                  <w:rFonts w:ascii="Calibri" w:hAnsi="Calibri" w:cs="Calibri"/>
                  <w:szCs w:val="19"/>
                </w:rPr>
                <w:t>pgkp@bmi.bund.de</w:t>
              </w:r>
            </w:hyperlink>
          </w:p>
        </w:tc>
        <w:tc>
          <w:tcPr>
            <w:tcW w:w="1276" w:type="dxa"/>
          </w:tcPr>
          <w:p w14:paraId="6553715D" w14:textId="77777777" w:rsidR="00722AF2" w:rsidRPr="00491FB7" w:rsidRDefault="00722AF2" w:rsidP="00722AF2">
            <w:pPr>
              <w:rPr>
                <w:rFonts w:ascii="Calibri" w:hAnsi="Calibri" w:cs="Calibri"/>
                <w:szCs w:val="19"/>
              </w:rPr>
            </w:pPr>
            <w:r w:rsidRPr="00491FB7">
              <w:rPr>
                <w:rFonts w:ascii="Calibri" w:hAnsi="Calibri" w:cs="Calibri"/>
                <w:szCs w:val="19"/>
              </w:rPr>
              <w:t>BMI</w:t>
            </w:r>
          </w:p>
        </w:tc>
        <w:tc>
          <w:tcPr>
            <w:tcW w:w="1871" w:type="dxa"/>
          </w:tcPr>
          <w:p w14:paraId="4D30D9D8" w14:textId="77777777" w:rsidR="00722AF2" w:rsidRPr="00491FB7" w:rsidRDefault="00722AF2" w:rsidP="00722AF2">
            <w:pPr>
              <w:rPr>
                <w:rFonts w:ascii="Calibri" w:hAnsi="Calibri" w:cs="Calibri"/>
                <w:szCs w:val="19"/>
              </w:rPr>
            </w:pPr>
            <w:r w:rsidRPr="00491FB7">
              <w:rPr>
                <w:rFonts w:ascii="Calibri" w:hAnsi="Calibri" w:cs="Calibri"/>
                <w:szCs w:val="19"/>
              </w:rPr>
              <w:t>PG KP</w:t>
            </w:r>
            <w:r w:rsidRPr="00491FB7">
              <w:rPr>
                <w:rFonts w:ascii="Calibri" w:hAnsi="Calibri" w:cs="Calibri"/>
                <w:szCs w:val="19"/>
              </w:rPr>
              <w:br/>
              <w:t xml:space="preserve">RR Richard </w:t>
            </w:r>
            <w:proofErr w:type="spellStart"/>
            <w:r w:rsidRPr="00491FB7">
              <w:rPr>
                <w:rFonts w:ascii="Calibri" w:hAnsi="Calibri" w:cs="Calibri"/>
                <w:szCs w:val="19"/>
              </w:rPr>
              <w:t>Zelder</w:t>
            </w:r>
            <w:proofErr w:type="spellEnd"/>
            <w:r w:rsidRPr="00491FB7">
              <w:rPr>
                <w:rFonts w:ascii="Calibri" w:hAnsi="Calibri" w:cs="Calibri"/>
                <w:szCs w:val="19"/>
              </w:rPr>
              <w:t xml:space="preserve"> (-17668) </w:t>
            </w:r>
            <w:r w:rsidRPr="00491FB7">
              <w:rPr>
                <w:rFonts w:ascii="Calibri" w:hAnsi="Calibri" w:cs="Calibri"/>
                <w:szCs w:val="19"/>
              </w:rPr>
              <w:br/>
              <w:t xml:space="preserve">OAR Sebastian Jung (-17663) </w:t>
            </w:r>
            <w:r w:rsidRPr="00491FB7">
              <w:rPr>
                <w:rFonts w:ascii="Calibri" w:hAnsi="Calibri" w:cs="Calibri"/>
                <w:szCs w:val="19"/>
              </w:rPr>
              <w:br/>
            </w:r>
            <w:r w:rsidRPr="00491FB7">
              <w:rPr>
                <w:rFonts w:ascii="Calibri" w:hAnsi="Calibri" w:cs="Calibri"/>
                <w:szCs w:val="19"/>
              </w:rPr>
              <w:br/>
              <w:t>init</w:t>
            </w:r>
            <w:r w:rsidRPr="00491FB7">
              <w:rPr>
                <w:rFonts w:ascii="Calibri" w:hAnsi="Calibri" w:cs="Calibri"/>
                <w:szCs w:val="19"/>
              </w:rPr>
              <w:br/>
              <w:t xml:space="preserve">Steffen Haller </w:t>
            </w:r>
            <w:r w:rsidRPr="00491FB7">
              <w:rPr>
                <w:rFonts w:ascii="Calibri" w:hAnsi="Calibri" w:cs="Calibri"/>
                <w:szCs w:val="19"/>
              </w:rPr>
              <w:br/>
              <w:t xml:space="preserve">Tel.: 030 97006 290 </w:t>
            </w:r>
            <w:r w:rsidRPr="00491FB7">
              <w:rPr>
                <w:rFonts w:ascii="Calibri" w:hAnsi="Calibri" w:cs="Calibri"/>
                <w:szCs w:val="19"/>
              </w:rPr>
              <w:br/>
            </w:r>
            <w:hyperlink r:id="rId49" w:history="1">
              <w:r w:rsidRPr="00491FB7">
                <w:rPr>
                  <w:rStyle w:val="Hyperlink"/>
                  <w:rFonts w:ascii="Calibri" w:hAnsi="Calibri" w:cs="Calibri"/>
                  <w:szCs w:val="19"/>
                </w:rPr>
                <w:t>Steffen.Haller@init.de</w:t>
              </w:r>
            </w:hyperlink>
          </w:p>
        </w:tc>
        <w:tc>
          <w:tcPr>
            <w:tcW w:w="1558" w:type="dxa"/>
          </w:tcPr>
          <w:p w14:paraId="6622243C" w14:textId="77777777" w:rsidR="00722AF2" w:rsidRPr="00491FB7" w:rsidRDefault="00722AF2" w:rsidP="00722AF2">
            <w:pPr>
              <w:rPr>
                <w:rFonts w:ascii="Calibri" w:hAnsi="Calibri" w:cs="Calibri"/>
                <w:szCs w:val="19"/>
              </w:rPr>
            </w:pPr>
            <w:r w:rsidRPr="00491FB7">
              <w:rPr>
                <w:rFonts w:ascii="Calibri" w:hAnsi="Calibri" w:cs="Calibri"/>
                <w:szCs w:val="19"/>
              </w:rPr>
              <w:t xml:space="preserve">Entwicklungs- und Projektdokumentation befinden sich derzeit in Erstellung. </w:t>
            </w:r>
            <w:r w:rsidRPr="00491FB7">
              <w:rPr>
                <w:rFonts w:ascii="Calibri" w:hAnsi="Calibri" w:cs="Calibri"/>
                <w:szCs w:val="19"/>
              </w:rPr>
              <w:br/>
              <w:t xml:space="preserve">Ein Schnittstellen- bzw. Anschlussdokumentation wird </w:t>
            </w:r>
            <w:proofErr w:type="spellStart"/>
            <w:r w:rsidRPr="00491FB7">
              <w:rPr>
                <w:rFonts w:ascii="Calibri" w:hAnsi="Calibri" w:cs="Calibri"/>
                <w:szCs w:val="19"/>
              </w:rPr>
              <w:t>bereitgesteellt</w:t>
            </w:r>
            <w:proofErr w:type="spellEnd"/>
            <w:r w:rsidRPr="00491FB7">
              <w:rPr>
                <w:rFonts w:ascii="Calibri" w:hAnsi="Calibri" w:cs="Calibri"/>
                <w:szCs w:val="19"/>
              </w:rPr>
              <w:t>, sobald die Entwicklung der ZSK die notwendige Reife erreicht hat.</w:t>
            </w:r>
          </w:p>
          <w:p w14:paraId="46D4F9CC" w14:textId="77777777" w:rsidR="00722AF2" w:rsidRDefault="00722AF2" w:rsidP="00722AF2">
            <w:pPr>
              <w:rPr>
                <w:szCs w:val="19"/>
              </w:rPr>
            </w:pPr>
          </w:p>
          <w:p w14:paraId="737FE571" w14:textId="77777777" w:rsidR="00722AF2" w:rsidRPr="00491FB7" w:rsidRDefault="00722AF2" w:rsidP="00722AF2">
            <w:pPr>
              <w:rPr>
                <w:szCs w:val="19"/>
              </w:rPr>
            </w:pPr>
          </w:p>
        </w:tc>
      </w:tr>
      <w:tr w:rsidR="008D2782" w14:paraId="44AEA16D" w14:textId="77777777" w:rsidTr="00D6385A">
        <w:tc>
          <w:tcPr>
            <w:tcW w:w="948" w:type="dxa"/>
          </w:tcPr>
          <w:p w14:paraId="5B1D6441" w14:textId="77777777" w:rsidR="008D2782" w:rsidRPr="008D2782" w:rsidRDefault="008D2782" w:rsidP="008D2782">
            <w:pPr>
              <w:rPr>
                <w:b/>
              </w:rPr>
            </w:pPr>
            <w:r w:rsidRPr="008D2782">
              <w:rPr>
                <w:rFonts w:ascii="Calibri" w:hAnsi="Calibri" w:cs="Calibri"/>
                <w:b/>
                <w:szCs w:val="19"/>
              </w:rPr>
              <w:t>Nationale Feedbackkomponente (NFK)</w:t>
            </w:r>
          </w:p>
        </w:tc>
        <w:tc>
          <w:tcPr>
            <w:tcW w:w="2029" w:type="dxa"/>
          </w:tcPr>
          <w:p w14:paraId="119C0442" w14:textId="77777777" w:rsidR="008D2782" w:rsidRDefault="008D2782" w:rsidP="008D2782">
            <w:pPr>
              <w:rPr>
                <w:b/>
              </w:rPr>
            </w:pPr>
            <w:r w:rsidRPr="00491FB7">
              <w:rPr>
                <w:rFonts w:ascii="Calibri" w:hAnsi="Calibri" w:cs="Calibri"/>
                <w:szCs w:val="19"/>
              </w:rPr>
              <w:t xml:space="preserve">Die Nationale Feedbackkomponente (NFK) stellt eine in Anträge und Portale </w:t>
            </w:r>
            <w:proofErr w:type="spellStart"/>
            <w:r w:rsidRPr="00491FB7">
              <w:rPr>
                <w:rFonts w:ascii="Calibri" w:hAnsi="Calibri" w:cs="Calibri"/>
                <w:szCs w:val="19"/>
              </w:rPr>
              <w:t>einbindbare</w:t>
            </w:r>
            <w:proofErr w:type="spellEnd"/>
            <w:r w:rsidRPr="00491FB7">
              <w:rPr>
                <w:rFonts w:ascii="Calibri" w:hAnsi="Calibri" w:cs="Calibri"/>
                <w:szCs w:val="19"/>
              </w:rPr>
              <w:t xml:space="preserve"> Komponente zur Eingabe und Weiterleitung von </w:t>
            </w:r>
            <w:proofErr w:type="spellStart"/>
            <w:r w:rsidRPr="00491FB7">
              <w:rPr>
                <w:rFonts w:ascii="Calibri" w:hAnsi="Calibri" w:cs="Calibri"/>
                <w:szCs w:val="19"/>
              </w:rPr>
              <w:t>Nutzendenfeedback</w:t>
            </w:r>
            <w:proofErr w:type="spellEnd"/>
            <w:r w:rsidRPr="00491FB7">
              <w:rPr>
                <w:rFonts w:ascii="Calibri" w:hAnsi="Calibri" w:cs="Calibri"/>
                <w:szCs w:val="19"/>
              </w:rPr>
              <w:t xml:space="preserve"> bereit. Neben der technischen Komponente wird auch die notwendige Dokumentation zur Verfügung gestellt.</w:t>
            </w:r>
            <w:r w:rsidRPr="00491FB7">
              <w:rPr>
                <w:rFonts w:ascii="Calibri" w:hAnsi="Calibri" w:cs="Calibri"/>
                <w:szCs w:val="19"/>
              </w:rPr>
              <w:br/>
            </w:r>
            <w:r w:rsidRPr="00491FB7">
              <w:rPr>
                <w:rFonts w:ascii="Calibri" w:hAnsi="Calibri" w:cs="Calibri"/>
                <w:szCs w:val="19"/>
              </w:rPr>
              <w:br/>
            </w:r>
            <w:r w:rsidRPr="00491FB7">
              <w:rPr>
                <w:rFonts w:ascii="Calibri" w:hAnsi="Calibri" w:cs="Calibri"/>
                <w:b/>
                <w:bCs/>
                <w:szCs w:val="19"/>
              </w:rPr>
              <w:t>Nutzung KP-Föderal verpflichtend: Ja</w:t>
            </w:r>
            <w:r w:rsidRPr="00491FB7">
              <w:rPr>
                <w:rFonts w:ascii="Calibri" w:hAnsi="Calibri" w:cs="Calibri"/>
                <w:b/>
                <w:bCs/>
                <w:szCs w:val="19"/>
              </w:rPr>
              <w:br/>
              <w:t>SDG relevant:  Ja</w:t>
            </w:r>
            <w:r w:rsidRPr="00491FB7">
              <w:rPr>
                <w:rFonts w:ascii="Calibri" w:hAnsi="Calibri" w:cs="Calibri"/>
                <w:b/>
                <w:bCs/>
                <w:szCs w:val="19"/>
              </w:rPr>
              <w:br/>
              <w:t>Status: verfügbar</w:t>
            </w:r>
          </w:p>
        </w:tc>
        <w:tc>
          <w:tcPr>
            <w:tcW w:w="1871" w:type="dxa"/>
          </w:tcPr>
          <w:p w14:paraId="295C0802" w14:textId="77777777" w:rsidR="008D2782" w:rsidRPr="00FE3D5D" w:rsidRDefault="00000000" w:rsidP="008D2782">
            <w:pPr>
              <w:rPr>
                <w:i/>
              </w:rPr>
            </w:pPr>
            <w:hyperlink r:id="rId50" w:history="1">
              <w:r w:rsidR="008D2782" w:rsidRPr="00491FB7">
                <w:rPr>
                  <w:rStyle w:val="Hyperlink"/>
                  <w:rFonts w:ascii="Calibri" w:hAnsi="Calibri" w:cs="Calibri"/>
                  <w:szCs w:val="19"/>
                </w:rPr>
                <w:t>DV3@bmi.bund.de</w:t>
              </w:r>
            </w:hyperlink>
          </w:p>
        </w:tc>
        <w:tc>
          <w:tcPr>
            <w:tcW w:w="1276" w:type="dxa"/>
          </w:tcPr>
          <w:p w14:paraId="4AABF8C3" w14:textId="77777777" w:rsidR="008D2782" w:rsidRPr="00E335EA" w:rsidRDefault="008D2782" w:rsidP="008D2782">
            <w:r w:rsidRPr="00491FB7">
              <w:rPr>
                <w:rFonts w:ascii="Calibri" w:hAnsi="Calibri" w:cs="Calibri"/>
                <w:szCs w:val="19"/>
              </w:rPr>
              <w:t>BMI</w:t>
            </w:r>
          </w:p>
        </w:tc>
        <w:tc>
          <w:tcPr>
            <w:tcW w:w="1871" w:type="dxa"/>
          </w:tcPr>
          <w:p w14:paraId="427327FB" w14:textId="77777777" w:rsidR="008D2782" w:rsidRPr="00E335EA" w:rsidRDefault="00000000" w:rsidP="008D2782">
            <w:hyperlink r:id="rId51" w:history="1">
              <w:r w:rsidR="008D2782" w:rsidRPr="00491FB7">
                <w:rPr>
                  <w:rStyle w:val="Hyperlink"/>
                  <w:rFonts w:ascii="Calibri" w:hAnsi="Calibri" w:cs="Calibri"/>
                  <w:szCs w:val="19"/>
                </w:rPr>
                <w:t>DV3@bmi.bund.de</w:t>
              </w:r>
            </w:hyperlink>
          </w:p>
        </w:tc>
        <w:tc>
          <w:tcPr>
            <w:tcW w:w="1558" w:type="dxa"/>
          </w:tcPr>
          <w:p w14:paraId="56D1AB8A" w14:textId="77777777" w:rsidR="008D2782" w:rsidRPr="00E335EA" w:rsidRDefault="008D2782" w:rsidP="008D2782"/>
        </w:tc>
      </w:tr>
    </w:tbl>
    <w:p w14:paraId="7A73B9B2" w14:textId="77777777" w:rsidR="00722AF2" w:rsidRDefault="00722AF2" w:rsidP="00F42213"/>
    <w:p w14:paraId="44A7DF78" w14:textId="77777777" w:rsidR="008D2782" w:rsidRDefault="008D2782" w:rsidP="00F42213">
      <w:pPr>
        <w:rPr>
          <w:b/>
        </w:rPr>
      </w:pPr>
      <w:r w:rsidRPr="008D2782">
        <w:rPr>
          <w:b/>
        </w:rPr>
        <w:t>6. Optionale Komponenten</w:t>
      </w:r>
    </w:p>
    <w:p w14:paraId="7734D788" w14:textId="77777777" w:rsidR="008D2782" w:rsidRPr="008D2782" w:rsidRDefault="008D2782" w:rsidP="00F42213">
      <w:r w:rsidRPr="008D2782">
        <w:t xml:space="preserve">Komponenten, deren Entwicklung sich aus dem Beschluss IT-PLR 2018/40 ergeben, deren Einbindung allerdings nicht verpflichtend ist. Der Status der Komponenten sowie deren teilweise zugrundeliegender Infrastrukturprojekte divergiert von verfügbar bis </w:t>
      </w:r>
      <w:proofErr w:type="gramStart"/>
      <w:r w:rsidRPr="008D2782">
        <w:t>zu keine Planung</w:t>
      </w:r>
      <w:proofErr w:type="gramEnd"/>
      <w:r w:rsidRPr="008D2782">
        <w:t xml:space="preserve"> zur Entwicklung vorhanden.</w:t>
      </w:r>
    </w:p>
    <w:tbl>
      <w:tblPr>
        <w:tblStyle w:val="TabellePetroleinfach"/>
        <w:tblW w:w="9553" w:type="dxa"/>
        <w:tblLayout w:type="fixed"/>
        <w:tblLook w:val="04A0" w:firstRow="1" w:lastRow="0" w:firstColumn="1" w:lastColumn="0" w:noHBand="0" w:noVBand="1"/>
      </w:tblPr>
      <w:tblGrid>
        <w:gridCol w:w="948"/>
        <w:gridCol w:w="2029"/>
        <w:gridCol w:w="1871"/>
        <w:gridCol w:w="1276"/>
        <w:gridCol w:w="1871"/>
        <w:gridCol w:w="1558"/>
      </w:tblGrid>
      <w:tr w:rsidR="008D2782" w14:paraId="013EFA79" w14:textId="77777777" w:rsidTr="00D6385A">
        <w:trPr>
          <w:cnfStyle w:val="100000000000" w:firstRow="1" w:lastRow="0" w:firstColumn="0" w:lastColumn="0" w:oddVBand="0" w:evenVBand="0" w:oddHBand="0" w:evenHBand="0" w:firstRowFirstColumn="0" w:firstRowLastColumn="0" w:lastRowFirstColumn="0" w:lastRowLastColumn="0"/>
        </w:trPr>
        <w:tc>
          <w:tcPr>
            <w:tcW w:w="948" w:type="dxa"/>
          </w:tcPr>
          <w:p w14:paraId="413D6D8C" w14:textId="77777777" w:rsidR="008D2782" w:rsidRPr="000208A6" w:rsidRDefault="008D2782" w:rsidP="00D6385A">
            <w:r w:rsidRPr="000208A6">
              <w:t>Projektname</w:t>
            </w:r>
          </w:p>
        </w:tc>
        <w:tc>
          <w:tcPr>
            <w:tcW w:w="2029" w:type="dxa"/>
          </w:tcPr>
          <w:p w14:paraId="6CA0787C" w14:textId="77777777" w:rsidR="008D2782" w:rsidRPr="000208A6" w:rsidRDefault="008D2782" w:rsidP="00D6385A">
            <w:r>
              <w:t>Beschreibung</w:t>
            </w:r>
          </w:p>
        </w:tc>
        <w:tc>
          <w:tcPr>
            <w:tcW w:w="1871" w:type="dxa"/>
          </w:tcPr>
          <w:p w14:paraId="633B2B13" w14:textId="77777777" w:rsidR="008D2782" w:rsidRPr="000208A6" w:rsidRDefault="008D2782" w:rsidP="00D6385A">
            <w:r w:rsidRPr="000208A6">
              <w:t>Kontakt Umsetzung</w:t>
            </w:r>
          </w:p>
        </w:tc>
        <w:tc>
          <w:tcPr>
            <w:tcW w:w="1276" w:type="dxa"/>
          </w:tcPr>
          <w:p w14:paraId="6FF065D2" w14:textId="77777777" w:rsidR="008D2782" w:rsidRPr="000208A6" w:rsidRDefault="008D2782" w:rsidP="00D6385A">
            <w:r w:rsidRPr="000208A6">
              <w:t>Umsetzungsverpflichtung bei</w:t>
            </w:r>
          </w:p>
        </w:tc>
        <w:tc>
          <w:tcPr>
            <w:tcW w:w="1871" w:type="dxa"/>
          </w:tcPr>
          <w:p w14:paraId="747F1508" w14:textId="77777777" w:rsidR="008D2782" w:rsidRPr="000208A6" w:rsidRDefault="008D2782" w:rsidP="00D6385A">
            <w:r w:rsidRPr="000208A6">
              <w:t xml:space="preserve">Kontakt Anbindung </w:t>
            </w:r>
          </w:p>
        </w:tc>
        <w:tc>
          <w:tcPr>
            <w:tcW w:w="1558" w:type="dxa"/>
          </w:tcPr>
          <w:p w14:paraId="4A56DBE7" w14:textId="77777777" w:rsidR="008D2782" w:rsidRPr="000208A6" w:rsidRDefault="008D2782" w:rsidP="00D6385A">
            <w:r w:rsidRPr="000208A6">
              <w:t>Vorhandene Leitfäden / Arbeitshilfen / Dokumente</w:t>
            </w:r>
          </w:p>
        </w:tc>
      </w:tr>
      <w:tr w:rsidR="008D2782" w14:paraId="23908AA3" w14:textId="77777777" w:rsidTr="00D6385A">
        <w:tc>
          <w:tcPr>
            <w:tcW w:w="948" w:type="dxa"/>
          </w:tcPr>
          <w:p w14:paraId="681BA75B" w14:textId="77777777" w:rsidR="008D2782" w:rsidRPr="008D2782" w:rsidRDefault="008D2782" w:rsidP="008D2782">
            <w:pPr>
              <w:rPr>
                <w:rFonts w:ascii="Calibri" w:hAnsi="Calibri" w:cs="Calibri"/>
                <w:b/>
                <w:szCs w:val="19"/>
              </w:rPr>
            </w:pPr>
            <w:r w:rsidRPr="008D2782">
              <w:rPr>
                <w:rFonts w:ascii="Calibri" w:hAnsi="Calibri" w:cs="Calibri"/>
                <w:b/>
                <w:szCs w:val="19"/>
              </w:rPr>
              <w:t>Nachweisabruf (BKN)</w:t>
            </w:r>
          </w:p>
        </w:tc>
        <w:tc>
          <w:tcPr>
            <w:tcW w:w="2029" w:type="dxa"/>
          </w:tcPr>
          <w:p w14:paraId="07F03F21" w14:textId="77777777" w:rsidR="008D2782" w:rsidRPr="00074F7E" w:rsidRDefault="008D2782" w:rsidP="008D2782">
            <w:pPr>
              <w:rPr>
                <w:rFonts w:ascii="Calibri" w:hAnsi="Calibri" w:cs="Calibri"/>
                <w:szCs w:val="19"/>
              </w:rPr>
            </w:pPr>
            <w:r w:rsidRPr="00074F7E">
              <w:rPr>
                <w:rFonts w:ascii="Calibri" w:hAnsi="Calibri" w:cs="Calibri"/>
                <w:szCs w:val="19"/>
              </w:rPr>
              <w:t>Die Basiskomponente Nachweisabruf (BKN) nimmt eine Vermittlungsfunktion zwischen Online-Antragsverfahren und Registern bzw. zwischen Fachverfahren und Registern wahr. Ziel der BKN ist es, Registernachweise für Antrags- und Fachverfahren zur Verfügung zu stellen. Dabei übernimmt die BKN sowohl die Ermittlung des korrekten Registers sowie der Transportparameter anhand entsprechender Verzeichnisdienste (bspw. DVDV) als auch den (technischen) Abruf der Nachweise aus den jeweiligen Registern. Damit können die konsumierenden Anwendungen transparent auf Nachweise der angebundenen Register zugreifen, ohne sich mit der heterogenen Schnittstellenlandschaft der Register befassen zu müssen.</w:t>
            </w:r>
            <w:r w:rsidRPr="00074F7E">
              <w:rPr>
                <w:rFonts w:ascii="Calibri" w:hAnsi="Calibri" w:cs="Calibri"/>
                <w:szCs w:val="19"/>
              </w:rPr>
              <w:br/>
            </w:r>
            <w:r w:rsidRPr="00074F7E">
              <w:rPr>
                <w:rFonts w:ascii="Calibri" w:hAnsi="Calibri" w:cs="Calibri"/>
                <w:szCs w:val="19"/>
              </w:rPr>
              <w:br/>
            </w:r>
            <w:r w:rsidRPr="00074F7E">
              <w:rPr>
                <w:rFonts w:ascii="Calibri" w:hAnsi="Calibri" w:cs="Calibri"/>
                <w:b/>
                <w:bCs/>
                <w:szCs w:val="19"/>
              </w:rPr>
              <w:t>Nutzung KP-Föderal verpflichtend: Nein</w:t>
            </w:r>
            <w:r w:rsidRPr="00074F7E">
              <w:rPr>
                <w:rFonts w:ascii="Calibri" w:hAnsi="Calibri" w:cs="Calibri"/>
                <w:b/>
                <w:bCs/>
                <w:szCs w:val="19"/>
              </w:rPr>
              <w:br/>
              <w:t>SDG relevant:  Ja</w:t>
            </w:r>
            <w:r w:rsidRPr="00074F7E">
              <w:rPr>
                <w:rFonts w:ascii="Calibri" w:hAnsi="Calibri" w:cs="Calibri"/>
                <w:b/>
                <w:bCs/>
                <w:szCs w:val="19"/>
              </w:rPr>
              <w:br/>
              <w:t>Status: Verfügbar (MVP)</w:t>
            </w:r>
          </w:p>
        </w:tc>
        <w:tc>
          <w:tcPr>
            <w:tcW w:w="1871" w:type="dxa"/>
          </w:tcPr>
          <w:p w14:paraId="26B2979A" w14:textId="77777777" w:rsidR="008D2782" w:rsidRPr="008D2782" w:rsidRDefault="008D2782" w:rsidP="008D2782">
            <w:pPr>
              <w:rPr>
                <w:rFonts w:ascii="Calibri" w:hAnsi="Calibri" w:cs="Calibri"/>
                <w:szCs w:val="19"/>
              </w:rPr>
            </w:pPr>
            <w:r>
              <w:rPr>
                <w:rFonts w:ascii="Calibri" w:hAnsi="Calibri" w:cs="Calibri"/>
                <w:szCs w:val="19"/>
              </w:rPr>
              <w:fldChar w:fldCharType="begin"/>
            </w:r>
            <w:r>
              <w:rPr>
                <w:rFonts w:ascii="Calibri" w:hAnsi="Calibri" w:cs="Calibri"/>
                <w:szCs w:val="19"/>
              </w:rPr>
              <w:instrText xml:space="preserve"> HYPERLINK "mailto:</w:instrText>
            </w:r>
            <w:r w:rsidRPr="008D2782">
              <w:rPr>
                <w:rFonts w:ascii="Calibri" w:hAnsi="Calibri" w:cs="Calibri"/>
                <w:szCs w:val="19"/>
              </w:rPr>
              <w:instrText>tf-qsl@ozg-umsetzung.de</w:instrText>
            </w:r>
          </w:p>
          <w:p w14:paraId="2C6EB4C8" w14:textId="77777777" w:rsidR="008D2782" w:rsidRPr="00266AD8" w:rsidRDefault="008D2782" w:rsidP="008D2782">
            <w:pPr>
              <w:rPr>
                <w:rStyle w:val="Hyperlink"/>
                <w:rFonts w:ascii="Calibri" w:hAnsi="Calibri" w:cs="Calibri"/>
                <w:szCs w:val="19"/>
              </w:rPr>
            </w:pPr>
            <w:r w:rsidRPr="008D2782">
              <w:rPr>
                <w:rFonts w:ascii="Calibri" w:hAnsi="Calibri" w:cs="Calibri"/>
                <w:szCs w:val="19"/>
              </w:rPr>
              <w:instrText xml:space="preserve">  </w:instrText>
            </w:r>
            <w:r w:rsidRPr="008D2782">
              <w:rPr>
                <w:rFonts w:ascii="Calibri" w:hAnsi="Calibri" w:cs="Calibri"/>
                <w:szCs w:val="19"/>
              </w:rPr>
              <w:br/>
              <w:instrText>Kevin.Knoepfel@SenInnDS.berlin.de</w:instrText>
            </w:r>
            <w:r>
              <w:rPr>
                <w:rFonts w:ascii="Calibri" w:hAnsi="Calibri" w:cs="Calibri"/>
                <w:szCs w:val="19"/>
              </w:rPr>
              <w:instrText xml:space="preserve">" </w:instrText>
            </w:r>
            <w:r>
              <w:rPr>
                <w:rFonts w:ascii="Calibri" w:hAnsi="Calibri" w:cs="Calibri"/>
                <w:szCs w:val="19"/>
              </w:rPr>
            </w:r>
            <w:r>
              <w:rPr>
                <w:rFonts w:ascii="Calibri" w:hAnsi="Calibri" w:cs="Calibri"/>
                <w:sz w:val="22"/>
                <w:szCs w:val="19"/>
              </w:rPr>
              <w:fldChar w:fldCharType="separate"/>
            </w:r>
            <w:r w:rsidRPr="00266AD8">
              <w:rPr>
                <w:rStyle w:val="Hyperlink"/>
                <w:rFonts w:ascii="Calibri" w:hAnsi="Calibri" w:cs="Calibri"/>
                <w:szCs w:val="19"/>
              </w:rPr>
              <w:t>tf-qsl@ozg-umsetzung.de</w:t>
            </w:r>
          </w:p>
          <w:p w14:paraId="2E1A1B39" w14:textId="77777777" w:rsidR="008D2782" w:rsidRPr="00074F7E" w:rsidRDefault="008D2782" w:rsidP="008D2782">
            <w:pPr>
              <w:rPr>
                <w:rFonts w:ascii="Calibri" w:hAnsi="Calibri" w:cs="Calibri"/>
                <w:color w:val="000000"/>
                <w:szCs w:val="19"/>
              </w:rPr>
            </w:pPr>
            <w:r w:rsidRPr="00266AD8">
              <w:rPr>
                <w:rStyle w:val="Hyperlink"/>
                <w:rFonts w:ascii="Calibri" w:hAnsi="Calibri" w:cs="Calibri"/>
                <w:szCs w:val="19"/>
              </w:rPr>
              <w:t xml:space="preserve">  </w:t>
            </w:r>
            <w:r w:rsidRPr="00266AD8">
              <w:rPr>
                <w:rStyle w:val="Hyperlink"/>
                <w:rFonts w:ascii="Calibri" w:hAnsi="Calibri" w:cs="Calibri"/>
                <w:szCs w:val="19"/>
              </w:rPr>
              <w:br/>
              <w:t>Kevin.Knoepfel@SenInnDS.berlin.de</w:t>
            </w:r>
            <w:r>
              <w:rPr>
                <w:rFonts w:ascii="Calibri" w:hAnsi="Calibri" w:cs="Calibri"/>
                <w:szCs w:val="19"/>
              </w:rPr>
              <w:fldChar w:fldCharType="end"/>
            </w:r>
            <w:r>
              <w:rPr>
                <w:rStyle w:val="Hyperlink"/>
                <w:rFonts w:ascii="Calibri" w:hAnsi="Calibri" w:cs="Calibri"/>
                <w:color w:val="000000"/>
                <w:szCs w:val="19"/>
              </w:rPr>
              <w:t xml:space="preserve"> </w:t>
            </w:r>
          </w:p>
        </w:tc>
        <w:tc>
          <w:tcPr>
            <w:tcW w:w="1276" w:type="dxa"/>
          </w:tcPr>
          <w:p w14:paraId="3A9326E2" w14:textId="77777777" w:rsidR="008D2782" w:rsidRPr="00074F7E" w:rsidRDefault="008D2782" w:rsidP="008D2782">
            <w:pPr>
              <w:rPr>
                <w:rFonts w:ascii="Calibri" w:hAnsi="Calibri" w:cs="Calibri"/>
                <w:szCs w:val="19"/>
              </w:rPr>
            </w:pPr>
            <w:r w:rsidRPr="00074F7E">
              <w:rPr>
                <w:rFonts w:ascii="Calibri" w:hAnsi="Calibri" w:cs="Calibri"/>
                <w:szCs w:val="19"/>
              </w:rPr>
              <w:t>Berlin</w:t>
            </w:r>
          </w:p>
        </w:tc>
        <w:tc>
          <w:tcPr>
            <w:tcW w:w="1871" w:type="dxa"/>
          </w:tcPr>
          <w:p w14:paraId="3A478963" w14:textId="77777777" w:rsidR="008D2782" w:rsidRDefault="00000000" w:rsidP="008D2782">
            <w:pPr>
              <w:rPr>
                <w:rFonts w:ascii="Calibri" w:hAnsi="Calibri" w:cs="Calibri"/>
                <w:color w:val="000000"/>
                <w:szCs w:val="19"/>
              </w:rPr>
            </w:pPr>
            <w:hyperlink r:id="rId52" w:history="1">
              <w:r w:rsidR="008D2782" w:rsidRPr="00266AD8">
                <w:rPr>
                  <w:rStyle w:val="Hyperlink"/>
                  <w:rFonts w:ascii="Calibri" w:hAnsi="Calibri" w:cs="Calibri"/>
                  <w:szCs w:val="19"/>
                </w:rPr>
                <w:t>tf-qsl@ozg-umsetzung.de</w:t>
              </w:r>
            </w:hyperlink>
          </w:p>
          <w:p w14:paraId="656E7A46" w14:textId="77777777" w:rsidR="008D2782" w:rsidRPr="00074F7E" w:rsidRDefault="008D2782" w:rsidP="008D2782">
            <w:pPr>
              <w:rPr>
                <w:rFonts w:ascii="Calibri" w:hAnsi="Calibri" w:cs="Calibri"/>
                <w:color w:val="000000"/>
                <w:szCs w:val="19"/>
              </w:rPr>
            </w:pPr>
            <w:r w:rsidRPr="00074F7E">
              <w:rPr>
                <w:rFonts w:ascii="Calibri" w:hAnsi="Calibri" w:cs="Calibri"/>
                <w:color w:val="000000"/>
                <w:szCs w:val="19"/>
              </w:rPr>
              <w:br/>
            </w:r>
            <w:hyperlink r:id="rId53" w:history="1">
              <w:r w:rsidRPr="00074F7E">
                <w:rPr>
                  <w:rStyle w:val="Hyperlink"/>
                  <w:rFonts w:ascii="Calibri" w:hAnsi="Calibri" w:cs="Calibri"/>
                  <w:szCs w:val="19"/>
                </w:rPr>
                <w:t>Kevin.Knoepfel@SenInnDS.berlin.de</w:t>
              </w:r>
            </w:hyperlink>
          </w:p>
        </w:tc>
        <w:tc>
          <w:tcPr>
            <w:tcW w:w="1558" w:type="dxa"/>
          </w:tcPr>
          <w:p w14:paraId="5A55AB11" w14:textId="77777777" w:rsidR="008D2782" w:rsidRPr="00074F7E" w:rsidRDefault="008D2782" w:rsidP="008D2782">
            <w:pPr>
              <w:rPr>
                <w:szCs w:val="19"/>
              </w:rPr>
            </w:pPr>
          </w:p>
        </w:tc>
      </w:tr>
      <w:tr w:rsidR="008D2782" w14:paraId="3A3D6F28" w14:textId="77777777" w:rsidTr="00D6385A">
        <w:tc>
          <w:tcPr>
            <w:tcW w:w="948" w:type="dxa"/>
          </w:tcPr>
          <w:p w14:paraId="7B23526C" w14:textId="77777777" w:rsidR="008D2782" w:rsidRPr="008D2782" w:rsidRDefault="008D2782" w:rsidP="008D2782">
            <w:pPr>
              <w:rPr>
                <w:b/>
              </w:rPr>
            </w:pPr>
            <w:r w:rsidRPr="008D2782">
              <w:rPr>
                <w:rFonts w:ascii="Calibri" w:hAnsi="Calibri" w:cs="Calibri"/>
                <w:b/>
                <w:szCs w:val="19"/>
              </w:rPr>
              <w:t>Geodigitalisierungskomponente (GDIK) / Kartendienst</w:t>
            </w:r>
          </w:p>
        </w:tc>
        <w:tc>
          <w:tcPr>
            <w:tcW w:w="2029" w:type="dxa"/>
          </w:tcPr>
          <w:p w14:paraId="151DF6D1" w14:textId="77777777" w:rsidR="008D2782" w:rsidRDefault="008D2782" w:rsidP="008D2782">
            <w:pPr>
              <w:rPr>
                <w:b/>
              </w:rPr>
            </w:pPr>
            <w:r w:rsidRPr="00074F7E">
              <w:rPr>
                <w:rFonts w:ascii="Calibri" w:hAnsi="Calibri" w:cs="Calibri"/>
                <w:szCs w:val="19"/>
              </w:rPr>
              <w:t xml:space="preserve">Mit der Geodigitalisierungskomponente (GDIK) wird die Bereitstellung einer Komponente zur Visualisierung des Antragsgegenstandes auf digitalen Karten, sowie zur Erfassung geografischer Informationen auf Basis amtlicher Geoinformationen für </w:t>
            </w:r>
            <w:proofErr w:type="spellStart"/>
            <w:proofErr w:type="gramStart"/>
            <w:r w:rsidRPr="00074F7E">
              <w:rPr>
                <w:rFonts w:ascii="Calibri" w:hAnsi="Calibri" w:cs="Calibri"/>
                <w:szCs w:val="19"/>
              </w:rPr>
              <w:t>Bürger:innen</w:t>
            </w:r>
            <w:proofErr w:type="spellEnd"/>
            <w:proofErr w:type="gramEnd"/>
            <w:r w:rsidRPr="00074F7E">
              <w:rPr>
                <w:rFonts w:ascii="Calibri" w:hAnsi="Calibri" w:cs="Calibri"/>
                <w:szCs w:val="19"/>
              </w:rPr>
              <w:t xml:space="preserve"> und </w:t>
            </w:r>
            <w:proofErr w:type="spellStart"/>
            <w:r w:rsidRPr="00074F7E">
              <w:rPr>
                <w:rFonts w:ascii="Calibri" w:hAnsi="Calibri" w:cs="Calibri"/>
                <w:szCs w:val="19"/>
              </w:rPr>
              <w:t>Verwaltungsmitarbeiter:innen</w:t>
            </w:r>
            <w:proofErr w:type="spellEnd"/>
            <w:r w:rsidRPr="00074F7E">
              <w:rPr>
                <w:rFonts w:ascii="Calibri" w:hAnsi="Calibri" w:cs="Calibri"/>
                <w:szCs w:val="19"/>
              </w:rPr>
              <w:t xml:space="preserve"> umgesetzt.</w:t>
            </w:r>
            <w:r w:rsidRPr="00074F7E">
              <w:rPr>
                <w:rFonts w:ascii="Calibri" w:hAnsi="Calibri" w:cs="Calibri"/>
                <w:szCs w:val="19"/>
              </w:rPr>
              <w:br/>
            </w:r>
            <w:r w:rsidRPr="00074F7E">
              <w:rPr>
                <w:rFonts w:ascii="Calibri" w:hAnsi="Calibri" w:cs="Calibri"/>
                <w:szCs w:val="19"/>
              </w:rPr>
              <w:br/>
            </w:r>
            <w:r w:rsidRPr="00074F7E">
              <w:rPr>
                <w:rFonts w:ascii="Calibri" w:hAnsi="Calibri" w:cs="Calibri"/>
                <w:b/>
                <w:bCs/>
                <w:szCs w:val="19"/>
              </w:rPr>
              <w:t>Nutzung KP-Föderal verpflichtend: Nein</w:t>
            </w:r>
            <w:r w:rsidRPr="00074F7E">
              <w:rPr>
                <w:rFonts w:ascii="Calibri" w:hAnsi="Calibri" w:cs="Calibri"/>
                <w:b/>
                <w:bCs/>
                <w:szCs w:val="19"/>
              </w:rPr>
              <w:br/>
              <w:t>SDG relevant:  Nein</w:t>
            </w:r>
            <w:r w:rsidRPr="00074F7E">
              <w:rPr>
                <w:rFonts w:ascii="Calibri" w:hAnsi="Calibri" w:cs="Calibri"/>
                <w:b/>
                <w:bCs/>
                <w:szCs w:val="19"/>
              </w:rPr>
              <w:br/>
              <w:t>Status: in Umsetzung</w:t>
            </w:r>
          </w:p>
        </w:tc>
        <w:tc>
          <w:tcPr>
            <w:tcW w:w="1871" w:type="dxa"/>
          </w:tcPr>
          <w:p w14:paraId="399273E3" w14:textId="77777777" w:rsidR="008D2782" w:rsidRDefault="00000000" w:rsidP="008D2782">
            <w:pPr>
              <w:rPr>
                <w:rFonts w:ascii="Calibri" w:hAnsi="Calibri" w:cs="Calibri"/>
                <w:szCs w:val="19"/>
              </w:rPr>
            </w:pPr>
            <w:hyperlink r:id="rId54" w:history="1">
              <w:r w:rsidR="008D2782" w:rsidRPr="00266AD8">
                <w:rPr>
                  <w:rStyle w:val="Hyperlink"/>
                  <w:rFonts w:ascii="Calibri" w:hAnsi="Calibri" w:cs="Calibri"/>
                  <w:szCs w:val="19"/>
                </w:rPr>
                <w:t>Rene.Kaeker@ldbv.bayern.de</w:t>
              </w:r>
            </w:hyperlink>
          </w:p>
          <w:p w14:paraId="42749BA3" w14:textId="77777777" w:rsidR="008D2782" w:rsidRPr="00FE3D5D" w:rsidRDefault="008D2782" w:rsidP="008D2782">
            <w:pPr>
              <w:rPr>
                <w:i/>
              </w:rPr>
            </w:pPr>
            <w:r w:rsidRPr="00074F7E">
              <w:rPr>
                <w:rFonts w:ascii="Calibri" w:hAnsi="Calibri" w:cs="Calibri"/>
                <w:szCs w:val="19"/>
              </w:rPr>
              <w:br/>
            </w:r>
            <w:hyperlink r:id="rId55" w:history="1">
              <w:r w:rsidRPr="00074F7E">
                <w:rPr>
                  <w:rStyle w:val="Hyperlink"/>
                  <w:rFonts w:ascii="Calibri" w:hAnsi="Calibri" w:cs="Calibri"/>
                  <w:szCs w:val="19"/>
                </w:rPr>
                <w:t>Kilian.Schwarzmeier@stmfh.bayern.de</w:t>
              </w:r>
            </w:hyperlink>
          </w:p>
        </w:tc>
        <w:tc>
          <w:tcPr>
            <w:tcW w:w="1276" w:type="dxa"/>
          </w:tcPr>
          <w:p w14:paraId="0E83A3B2" w14:textId="77777777" w:rsidR="008D2782" w:rsidRPr="00E335EA" w:rsidRDefault="008D2782" w:rsidP="008D2782">
            <w:r w:rsidRPr="00074F7E">
              <w:rPr>
                <w:rFonts w:ascii="Calibri" w:hAnsi="Calibri" w:cs="Calibri"/>
                <w:szCs w:val="19"/>
              </w:rPr>
              <w:t>Bayern</w:t>
            </w:r>
          </w:p>
        </w:tc>
        <w:tc>
          <w:tcPr>
            <w:tcW w:w="1871" w:type="dxa"/>
          </w:tcPr>
          <w:p w14:paraId="6B2B9138" w14:textId="77777777" w:rsidR="008D2782" w:rsidRPr="00E335EA" w:rsidRDefault="00000000" w:rsidP="008D2782">
            <w:hyperlink r:id="rId56" w:history="1">
              <w:r w:rsidR="008D2782" w:rsidRPr="00074F7E">
                <w:rPr>
                  <w:rStyle w:val="Hyperlink"/>
                  <w:rFonts w:ascii="Calibri" w:hAnsi="Calibri" w:cs="Calibri"/>
                  <w:szCs w:val="19"/>
                </w:rPr>
                <w:t>gdik@ldbv.bayern.de</w:t>
              </w:r>
            </w:hyperlink>
          </w:p>
        </w:tc>
        <w:tc>
          <w:tcPr>
            <w:tcW w:w="1558" w:type="dxa"/>
          </w:tcPr>
          <w:p w14:paraId="016EFBF9" w14:textId="77777777" w:rsidR="008D2782" w:rsidRDefault="008D2782" w:rsidP="008D2782">
            <w:pPr>
              <w:rPr>
                <w:rFonts w:ascii="Calibri" w:hAnsi="Calibri" w:cs="Calibri"/>
                <w:szCs w:val="19"/>
              </w:rPr>
            </w:pPr>
            <w:r w:rsidRPr="00074F7E">
              <w:rPr>
                <w:rFonts w:ascii="Calibri" w:hAnsi="Calibri" w:cs="Calibri"/>
                <w:szCs w:val="19"/>
              </w:rPr>
              <w:t>Informationen und Dokumente sind ab 01.01.2023 im Internet zugänglich</w:t>
            </w:r>
            <w:r w:rsidRPr="00074F7E">
              <w:rPr>
                <w:rFonts w:ascii="Calibri" w:hAnsi="Calibri" w:cs="Calibri"/>
                <w:szCs w:val="19"/>
              </w:rPr>
              <w:br/>
            </w:r>
            <w:hyperlink r:id="rId57" w:history="1">
              <w:r w:rsidRPr="00266AD8">
                <w:rPr>
                  <w:rStyle w:val="Hyperlink"/>
                  <w:rFonts w:ascii="Calibri" w:hAnsi="Calibri" w:cs="Calibri"/>
                  <w:szCs w:val="19"/>
                </w:rPr>
                <w:t>www.gdik.de</w:t>
              </w:r>
            </w:hyperlink>
            <w:r>
              <w:rPr>
                <w:rFonts w:ascii="Calibri" w:hAnsi="Calibri" w:cs="Calibri"/>
                <w:szCs w:val="19"/>
              </w:rPr>
              <w:t xml:space="preserve"> </w:t>
            </w:r>
            <w:r w:rsidRPr="00074F7E">
              <w:rPr>
                <w:rFonts w:ascii="Calibri" w:hAnsi="Calibri" w:cs="Calibri"/>
                <w:szCs w:val="19"/>
              </w:rPr>
              <w:br/>
            </w:r>
            <w:hyperlink r:id="rId58" w:history="1">
              <w:r w:rsidRPr="00763E5D">
                <w:rPr>
                  <w:rStyle w:val="Hyperlink"/>
                  <w:rFonts w:ascii="Calibri" w:hAnsi="Calibri" w:cs="Calibri"/>
                  <w:szCs w:val="19"/>
                </w:rPr>
                <w:t>www.gdik-ozg.de</w:t>
              </w:r>
            </w:hyperlink>
          </w:p>
          <w:p w14:paraId="19C51EDB" w14:textId="77777777" w:rsidR="008D2782" w:rsidRPr="00E335EA" w:rsidRDefault="008D2782" w:rsidP="008D2782"/>
        </w:tc>
      </w:tr>
      <w:tr w:rsidR="008D2782" w14:paraId="7893EFBA" w14:textId="77777777" w:rsidTr="00D6385A">
        <w:tc>
          <w:tcPr>
            <w:tcW w:w="948" w:type="dxa"/>
          </w:tcPr>
          <w:p w14:paraId="61DE2E54" w14:textId="77777777" w:rsidR="008D2782" w:rsidRPr="008D2782" w:rsidRDefault="008D2782" w:rsidP="008D2782">
            <w:pPr>
              <w:rPr>
                <w:b/>
              </w:rPr>
            </w:pPr>
            <w:r w:rsidRPr="008D2782">
              <w:rPr>
                <w:rFonts w:ascii="Calibri" w:hAnsi="Calibri" w:cs="Calibri"/>
                <w:b/>
                <w:szCs w:val="19"/>
              </w:rPr>
              <w:t>Signatur &amp; Siegeldienst</w:t>
            </w:r>
          </w:p>
        </w:tc>
        <w:tc>
          <w:tcPr>
            <w:tcW w:w="2029" w:type="dxa"/>
          </w:tcPr>
          <w:p w14:paraId="23A4381D" w14:textId="77777777" w:rsidR="008D2782" w:rsidRDefault="008D2782" w:rsidP="008D2782">
            <w:pPr>
              <w:rPr>
                <w:b/>
              </w:rPr>
            </w:pPr>
            <w:r w:rsidRPr="00074F7E">
              <w:rPr>
                <w:rFonts w:ascii="Calibri" w:hAnsi="Calibri" w:cs="Calibri"/>
                <w:szCs w:val="19"/>
              </w:rPr>
              <w:t>Einführung eines Siegelserverdienstes für juristische Personen und eines Signaturdienstes für natürliche Personen für das Bundesportal. Die Pilotanwendung sieht vor, den elektronischen Formularantrag des Nutzers nebst Anlagen sowie den elektronischen Bescheid einer Behörde vor Versand bei Bedarf durch einen zentralen Basisdienst zu siegeln bzw. zu signieren.</w:t>
            </w:r>
            <w:r w:rsidRPr="00074F7E">
              <w:rPr>
                <w:rFonts w:ascii="Calibri" w:hAnsi="Calibri" w:cs="Calibri"/>
                <w:szCs w:val="19"/>
              </w:rPr>
              <w:br/>
              <w:t>Elektronische Signaturen und Siegel sichern vollständige Dokumente ab, die dadurch die Schriftform ersetzen und als Nachweis z. B. im Rechtsstreit verwendet werden können.</w:t>
            </w:r>
            <w:r w:rsidRPr="00074F7E">
              <w:rPr>
                <w:rFonts w:ascii="Calibri" w:hAnsi="Calibri" w:cs="Calibri"/>
                <w:szCs w:val="19"/>
              </w:rPr>
              <w:br/>
            </w:r>
            <w:r w:rsidRPr="00074F7E">
              <w:rPr>
                <w:rFonts w:ascii="Calibri" w:hAnsi="Calibri" w:cs="Calibri"/>
                <w:szCs w:val="19"/>
              </w:rPr>
              <w:br/>
            </w:r>
            <w:r w:rsidRPr="00074F7E">
              <w:rPr>
                <w:rFonts w:ascii="Calibri" w:hAnsi="Calibri" w:cs="Calibri"/>
                <w:b/>
                <w:bCs/>
                <w:szCs w:val="19"/>
              </w:rPr>
              <w:t>Nutzung KP-Föderal verpflichtend: Nein</w:t>
            </w:r>
            <w:r w:rsidRPr="00074F7E">
              <w:rPr>
                <w:rFonts w:ascii="Calibri" w:hAnsi="Calibri" w:cs="Calibri"/>
                <w:b/>
                <w:bCs/>
                <w:szCs w:val="19"/>
              </w:rPr>
              <w:br/>
              <w:t>SDG relevant:  Ja</w:t>
            </w:r>
            <w:r w:rsidRPr="00074F7E">
              <w:rPr>
                <w:rFonts w:ascii="Calibri" w:hAnsi="Calibri" w:cs="Calibri"/>
                <w:b/>
                <w:bCs/>
                <w:szCs w:val="19"/>
              </w:rPr>
              <w:br/>
              <w:t xml:space="preserve">Status: Verfügbar (Standardprodukt </w:t>
            </w:r>
            <w:proofErr w:type="spellStart"/>
            <w:r w:rsidRPr="00074F7E">
              <w:rPr>
                <w:rFonts w:ascii="Calibri" w:hAnsi="Calibri" w:cs="Calibri"/>
                <w:b/>
                <w:bCs/>
                <w:szCs w:val="19"/>
              </w:rPr>
              <w:t>Governikus</w:t>
            </w:r>
            <w:proofErr w:type="spellEnd"/>
            <w:r w:rsidRPr="00074F7E">
              <w:rPr>
                <w:rFonts w:ascii="Calibri" w:hAnsi="Calibri" w:cs="Calibri"/>
                <w:b/>
                <w:bCs/>
                <w:szCs w:val="19"/>
              </w:rPr>
              <w:t>)</w:t>
            </w:r>
          </w:p>
        </w:tc>
        <w:tc>
          <w:tcPr>
            <w:tcW w:w="1871" w:type="dxa"/>
          </w:tcPr>
          <w:p w14:paraId="6E098414" w14:textId="77777777" w:rsidR="008D2782" w:rsidRPr="00FE3D5D" w:rsidRDefault="00000000" w:rsidP="008D2782">
            <w:pPr>
              <w:rPr>
                <w:i/>
              </w:rPr>
            </w:pPr>
            <w:hyperlink r:id="rId59" w:history="1">
              <w:r w:rsidR="008D2782" w:rsidRPr="00074F7E">
                <w:rPr>
                  <w:rStyle w:val="Hyperlink"/>
                  <w:rFonts w:ascii="Calibri" w:hAnsi="Calibri" w:cs="Calibri"/>
                  <w:szCs w:val="19"/>
                </w:rPr>
                <w:t>Kontakt@governikus.de</w:t>
              </w:r>
            </w:hyperlink>
          </w:p>
        </w:tc>
        <w:tc>
          <w:tcPr>
            <w:tcW w:w="1276" w:type="dxa"/>
          </w:tcPr>
          <w:p w14:paraId="7E1CE168" w14:textId="77777777" w:rsidR="008D2782" w:rsidRPr="00E335EA" w:rsidRDefault="008D2782" w:rsidP="008D2782">
            <w:proofErr w:type="spellStart"/>
            <w:r w:rsidRPr="00074F7E">
              <w:rPr>
                <w:rFonts w:ascii="Calibri" w:hAnsi="Calibri" w:cs="Calibri"/>
                <w:szCs w:val="19"/>
              </w:rPr>
              <w:t>Governikus</w:t>
            </w:r>
            <w:proofErr w:type="spellEnd"/>
          </w:p>
        </w:tc>
        <w:tc>
          <w:tcPr>
            <w:tcW w:w="1871" w:type="dxa"/>
          </w:tcPr>
          <w:p w14:paraId="35005395" w14:textId="77777777" w:rsidR="008D2782" w:rsidRPr="00E335EA" w:rsidRDefault="008D2782" w:rsidP="008D2782"/>
        </w:tc>
        <w:tc>
          <w:tcPr>
            <w:tcW w:w="1558" w:type="dxa"/>
          </w:tcPr>
          <w:p w14:paraId="68935E42" w14:textId="77777777" w:rsidR="008D2782" w:rsidRPr="00E335EA" w:rsidRDefault="008D2782" w:rsidP="008D2782"/>
        </w:tc>
      </w:tr>
      <w:tr w:rsidR="008D2782" w14:paraId="2AB8BCD2" w14:textId="77777777" w:rsidTr="00D6385A">
        <w:tc>
          <w:tcPr>
            <w:tcW w:w="948" w:type="dxa"/>
          </w:tcPr>
          <w:p w14:paraId="5E60A609" w14:textId="77777777" w:rsidR="008D2782" w:rsidRPr="008D2782" w:rsidRDefault="008D2782" w:rsidP="008D2782">
            <w:pPr>
              <w:rPr>
                <w:b/>
              </w:rPr>
            </w:pPr>
            <w:r w:rsidRPr="008D2782">
              <w:rPr>
                <w:rFonts w:ascii="Calibri" w:hAnsi="Calibri" w:cs="Calibri"/>
                <w:b/>
                <w:szCs w:val="19"/>
              </w:rPr>
              <w:t>Datenschutzcockpit</w:t>
            </w:r>
          </w:p>
        </w:tc>
        <w:tc>
          <w:tcPr>
            <w:tcW w:w="2029" w:type="dxa"/>
          </w:tcPr>
          <w:p w14:paraId="3CCE7DAA" w14:textId="77777777" w:rsidR="008D2782" w:rsidRDefault="008D2782" w:rsidP="008D2782">
            <w:pPr>
              <w:rPr>
                <w:b/>
              </w:rPr>
            </w:pPr>
            <w:r w:rsidRPr="00074F7E">
              <w:rPr>
                <w:rFonts w:ascii="Calibri" w:hAnsi="Calibri" w:cs="Calibri"/>
                <w:szCs w:val="19"/>
              </w:rPr>
              <w:t>Nach § 10 Abs. 1 OZG ist ein „Datenschutzcockpit“ eine IT-Komponente im Portalverbund, mit der sich natürliche Personen Auskünfte zu Datenübermittlungen zwischen öffentlichen Stellen anzeigen lassen können. Erfasst werden diejenigen Datenübermittlungen, bei denen eine Identifikationsnummer nach § 5 des Identifikationsnummerngesetzes zum Einsatz kommt.</w:t>
            </w:r>
            <w:r w:rsidRPr="00074F7E">
              <w:rPr>
                <w:rFonts w:ascii="Calibri" w:hAnsi="Calibri" w:cs="Calibri"/>
                <w:szCs w:val="19"/>
              </w:rPr>
              <w:br/>
              <w:t>Die Bürger sollen erkennen können, welche Behörde wann und aus welchem Grund Daten auf Grundlage der neuen ID-Nummer (</w:t>
            </w:r>
            <w:proofErr w:type="spellStart"/>
            <w:r w:rsidRPr="00074F7E">
              <w:rPr>
                <w:rFonts w:ascii="Calibri" w:hAnsi="Calibri" w:cs="Calibri"/>
                <w:szCs w:val="19"/>
              </w:rPr>
              <w:t>RegMoG</w:t>
            </w:r>
            <w:proofErr w:type="spellEnd"/>
            <w:r w:rsidRPr="00074F7E">
              <w:rPr>
                <w:rFonts w:ascii="Calibri" w:hAnsi="Calibri" w:cs="Calibri"/>
                <w:szCs w:val="19"/>
              </w:rPr>
              <w:t xml:space="preserve">) an andere Behörden übermittelt hat. Bürger können sich Protokollierungen von Datenübermittlungen der Register im Datenschutzcockpit (DSC) anzeigen lassen. </w:t>
            </w:r>
            <w:r w:rsidRPr="00074F7E">
              <w:rPr>
                <w:rFonts w:ascii="Calibri" w:hAnsi="Calibri" w:cs="Calibri"/>
                <w:szCs w:val="19"/>
              </w:rPr>
              <w:br/>
            </w:r>
            <w:r w:rsidRPr="00074F7E">
              <w:rPr>
                <w:rFonts w:ascii="Calibri" w:hAnsi="Calibri" w:cs="Calibri"/>
                <w:szCs w:val="19"/>
              </w:rPr>
              <w:br/>
            </w:r>
            <w:r w:rsidRPr="00074F7E">
              <w:rPr>
                <w:rFonts w:ascii="Calibri" w:hAnsi="Calibri" w:cs="Calibri"/>
                <w:b/>
                <w:bCs/>
                <w:szCs w:val="19"/>
              </w:rPr>
              <w:t>Nutzung KP-Föderal verpflichtend: Nein</w:t>
            </w:r>
            <w:r w:rsidRPr="00074F7E">
              <w:rPr>
                <w:rFonts w:ascii="Calibri" w:hAnsi="Calibri" w:cs="Calibri"/>
                <w:b/>
                <w:bCs/>
                <w:szCs w:val="19"/>
              </w:rPr>
              <w:br/>
              <w:t>SDG relevant:  Ja</w:t>
            </w:r>
            <w:r w:rsidRPr="00074F7E">
              <w:rPr>
                <w:rFonts w:ascii="Calibri" w:hAnsi="Calibri" w:cs="Calibri"/>
                <w:b/>
                <w:bCs/>
                <w:szCs w:val="19"/>
              </w:rPr>
              <w:br/>
              <w:t>Status: in Umsetzung</w:t>
            </w:r>
          </w:p>
        </w:tc>
        <w:tc>
          <w:tcPr>
            <w:tcW w:w="1871" w:type="dxa"/>
          </w:tcPr>
          <w:p w14:paraId="58B7A6CB" w14:textId="77777777" w:rsidR="008D2782" w:rsidRPr="00FE3D5D" w:rsidRDefault="00000000" w:rsidP="008D2782">
            <w:pPr>
              <w:rPr>
                <w:i/>
              </w:rPr>
            </w:pPr>
            <w:hyperlink r:id="rId60" w:history="1">
              <w:r w:rsidR="008D2782" w:rsidRPr="00074F7E">
                <w:rPr>
                  <w:rStyle w:val="Hyperlink"/>
                  <w:rFonts w:ascii="Calibri" w:hAnsi="Calibri" w:cs="Calibri"/>
                  <w:szCs w:val="19"/>
                </w:rPr>
                <w:t>Jens.Dietrich@bmi.bund.de</w:t>
              </w:r>
            </w:hyperlink>
          </w:p>
        </w:tc>
        <w:tc>
          <w:tcPr>
            <w:tcW w:w="1276" w:type="dxa"/>
          </w:tcPr>
          <w:p w14:paraId="188690E4" w14:textId="77777777" w:rsidR="008D2782" w:rsidRPr="00E335EA" w:rsidRDefault="008D2782" w:rsidP="008D2782">
            <w:r w:rsidRPr="00074F7E">
              <w:rPr>
                <w:rFonts w:ascii="Calibri" w:hAnsi="Calibri" w:cs="Calibri"/>
                <w:szCs w:val="19"/>
              </w:rPr>
              <w:t>Bremen</w:t>
            </w:r>
          </w:p>
        </w:tc>
        <w:tc>
          <w:tcPr>
            <w:tcW w:w="1871" w:type="dxa"/>
          </w:tcPr>
          <w:p w14:paraId="7D7137D1" w14:textId="77777777" w:rsidR="008D2782" w:rsidRPr="00074F7E" w:rsidRDefault="00000000" w:rsidP="008D2782">
            <w:pPr>
              <w:rPr>
                <w:rFonts w:ascii="Calibri" w:hAnsi="Calibri" w:cs="Calibri"/>
                <w:szCs w:val="19"/>
              </w:rPr>
            </w:pPr>
            <w:hyperlink r:id="rId61" w:history="1">
              <w:r w:rsidR="008D2782" w:rsidRPr="00266AD8">
                <w:rPr>
                  <w:rStyle w:val="Hyperlink"/>
                  <w:rFonts w:ascii="Calibri" w:hAnsi="Calibri" w:cs="Calibri"/>
                  <w:szCs w:val="19"/>
                </w:rPr>
                <w:t>Kerstin.Sprock@finanzen.bremen.de</w:t>
              </w:r>
            </w:hyperlink>
            <w:r w:rsidR="008D2782">
              <w:rPr>
                <w:rFonts w:ascii="Calibri" w:hAnsi="Calibri" w:cs="Calibri"/>
                <w:szCs w:val="19"/>
              </w:rPr>
              <w:t xml:space="preserve"> </w:t>
            </w:r>
          </w:p>
          <w:p w14:paraId="7B774795" w14:textId="77777777" w:rsidR="008D2782" w:rsidRPr="00E335EA" w:rsidRDefault="008D2782" w:rsidP="008D2782"/>
        </w:tc>
        <w:tc>
          <w:tcPr>
            <w:tcW w:w="1558" w:type="dxa"/>
          </w:tcPr>
          <w:p w14:paraId="2A02064F" w14:textId="77777777" w:rsidR="008D2782" w:rsidRPr="00E335EA" w:rsidRDefault="008D2782" w:rsidP="008D2782"/>
        </w:tc>
      </w:tr>
      <w:tr w:rsidR="008D2782" w14:paraId="55390D54" w14:textId="77777777" w:rsidTr="00D6385A">
        <w:tc>
          <w:tcPr>
            <w:tcW w:w="948" w:type="dxa"/>
          </w:tcPr>
          <w:p w14:paraId="0C30A001" w14:textId="77777777" w:rsidR="008D2782" w:rsidRPr="008D2782" w:rsidRDefault="008D2782" w:rsidP="008D2782">
            <w:pPr>
              <w:spacing w:after="140" w:line="264" w:lineRule="auto"/>
              <w:rPr>
                <w:rFonts w:ascii="Calibri" w:hAnsi="Calibri" w:cs="Calibri"/>
                <w:b/>
                <w:szCs w:val="19"/>
              </w:rPr>
            </w:pPr>
            <w:r w:rsidRPr="008D2782">
              <w:rPr>
                <w:rFonts w:ascii="Calibri" w:hAnsi="Calibri" w:cs="Calibri"/>
                <w:b/>
                <w:szCs w:val="19"/>
              </w:rPr>
              <w:t>Statusmonitor (Bearbeitung von Verfahren)</w:t>
            </w:r>
          </w:p>
        </w:tc>
        <w:tc>
          <w:tcPr>
            <w:tcW w:w="2029" w:type="dxa"/>
          </w:tcPr>
          <w:p w14:paraId="4077066D" w14:textId="77777777" w:rsidR="008D2782" w:rsidRPr="00074F7E" w:rsidRDefault="008D2782" w:rsidP="008D2782">
            <w:pPr>
              <w:rPr>
                <w:rFonts w:ascii="Calibri" w:hAnsi="Calibri" w:cs="Calibri"/>
                <w:szCs w:val="19"/>
              </w:rPr>
            </w:pPr>
            <w:r w:rsidRPr="00074F7E">
              <w:rPr>
                <w:rFonts w:ascii="Calibri" w:hAnsi="Calibri" w:cs="Calibri"/>
                <w:szCs w:val="19"/>
              </w:rPr>
              <w:t>Mithilfe des Statusmonitors wird der Status von Anträgen für Bürgerinnen und Bürger sowie von Unternehmen und Organisationen transparenter. Basis ist der aktuelle Bearbeitungsstand der Anträge in der Behörde.</w:t>
            </w:r>
            <w:r w:rsidRPr="00074F7E">
              <w:rPr>
                <w:rFonts w:ascii="Calibri" w:hAnsi="Calibri" w:cs="Calibri"/>
                <w:szCs w:val="19"/>
              </w:rPr>
              <w:br/>
            </w:r>
            <w:r w:rsidRPr="00074F7E">
              <w:rPr>
                <w:rFonts w:ascii="Calibri" w:hAnsi="Calibri" w:cs="Calibri"/>
                <w:szCs w:val="19"/>
              </w:rPr>
              <w:br/>
            </w:r>
            <w:r w:rsidRPr="00074F7E">
              <w:rPr>
                <w:rFonts w:ascii="Calibri" w:hAnsi="Calibri" w:cs="Calibri"/>
                <w:b/>
                <w:bCs/>
                <w:szCs w:val="19"/>
              </w:rPr>
              <w:t>Nutzung KP-Föderal verpflichtend: Nein</w:t>
            </w:r>
            <w:r w:rsidRPr="00074F7E">
              <w:rPr>
                <w:rFonts w:ascii="Calibri" w:hAnsi="Calibri" w:cs="Calibri"/>
                <w:b/>
                <w:bCs/>
                <w:szCs w:val="19"/>
              </w:rPr>
              <w:br/>
              <w:t>SDG relevant:  Ja</w:t>
            </w:r>
            <w:r w:rsidRPr="00074F7E">
              <w:rPr>
                <w:rFonts w:ascii="Calibri" w:hAnsi="Calibri" w:cs="Calibri"/>
                <w:b/>
                <w:bCs/>
                <w:szCs w:val="19"/>
              </w:rPr>
              <w:br/>
              <w:t>Status: in Entwicklung</w:t>
            </w:r>
          </w:p>
        </w:tc>
        <w:tc>
          <w:tcPr>
            <w:tcW w:w="1871" w:type="dxa"/>
          </w:tcPr>
          <w:p w14:paraId="313E690D" w14:textId="77777777" w:rsidR="008D2782" w:rsidRPr="00074F7E" w:rsidRDefault="00000000" w:rsidP="008D2782">
            <w:pPr>
              <w:rPr>
                <w:rFonts w:ascii="Calibri" w:hAnsi="Calibri" w:cs="Calibri"/>
                <w:color w:val="000000"/>
                <w:szCs w:val="19"/>
              </w:rPr>
            </w:pPr>
            <w:hyperlink r:id="rId62" w:history="1">
              <w:r w:rsidR="008D2782" w:rsidRPr="00074F7E">
                <w:rPr>
                  <w:rStyle w:val="Hyperlink"/>
                  <w:rFonts w:ascii="Calibri" w:hAnsi="Calibri" w:cs="Calibri"/>
                  <w:szCs w:val="19"/>
                </w:rPr>
                <w:t>DV3@bmi.bund.de</w:t>
              </w:r>
            </w:hyperlink>
          </w:p>
        </w:tc>
        <w:tc>
          <w:tcPr>
            <w:tcW w:w="1276" w:type="dxa"/>
          </w:tcPr>
          <w:p w14:paraId="4250EF50" w14:textId="77777777" w:rsidR="008D2782" w:rsidRPr="00074F7E" w:rsidRDefault="008D2782" w:rsidP="008D2782">
            <w:pPr>
              <w:rPr>
                <w:szCs w:val="19"/>
              </w:rPr>
            </w:pPr>
            <w:r w:rsidRPr="00074F7E">
              <w:rPr>
                <w:szCs w:val="19"/>
              </w:rPr>
              <w:t>BMI</w:t>
            </w:r>
          </w:p>
        </w:tc>
        <w:tc>
          <w:tcPr>
            <w:tcW w:w="1871" w:type="dxa"/>
          </w:tcPr>
          <w:p w14:paraId="35F9B6DD" w14:textId="77777777" w:rsidR="008D2782" w:rsidRPr="00074F7E" w:rsidRDefault="008D2782" w:rsidP="008D2782">
            <w:pPr>
              <w:rPr>
                <w:szCs w:val="19"/>
              </w:rPr>
            </w:pPr>
          </w:p>
        </w:tc>
        <w:tc>
          <w:tcPr>
            <w:tcW w:w="1558" w:type="dxa"/>
          </w:tcPr>
          <w:p w14:paraId="47E91E37" w14:textId="77777777" w:rsidR="008D2782" w:rsidRPr="00074F7E" w:rsidRDefault="008D2782" w:rsidP="008D2782">
            <w:pPr>
              <w:rPr>
                <w:szCs w:val="19"/>
              </w:rPr>
            </w:pPr>
          </w:p>
        </w:tc>
      </w:tr>
      <w:tr w:rsidR="008D2782" w14:paraId="2DE9F0FE" w14:textId="77777777" w:rsidTr="00D6385A">
        <w:tc>
          <w:tcPr>
            <w:tcW w:w="948" w:type="dxa"/>
          </w:tcPr>
          <w:p w14:paraId="08C13832" w14:textId="77777777" w:rsidR="008D2782" w:rsidRPr="008D2782" w:rsidRDefault="008D2782" w:rsidP="008D2782">
            <w:pPr>
              <w:rPr>
                <w:b/>
              </w:rPr>
            </w:pPr>
            <w:r w:rsidRPr="008D2782">
              <w:rPr>
                <w:rFonts w:ascii="Calibri" w:hAnsi="Calibri" w:cs="Calibri"/>
                <w:b/>
                <w:szCs w:val="19"/>
              </w:rPr>
              <w:t>Supportkomponente</w:t>
            </w:r>
          </w:p>
        </w:tc>
        <w:tc>
          <w:tcPr>
            <w:tcW w:w="2029" w:type="dxa"/>
          </w:tcPr>
          <w:p w14:paraId="7795801F" w14:textId="77777777" w:rsidR="008D2782" w:rsidRDefault="008D2782" w:rsidP="008D2782">
            <w:pPr>
              <w:rPr>
                <w:b/>
              </w:rPr>
            </w:pPr>
            <w:r w:rsidRPr="00074F7E">
              <w:rPr>
                <w:rFonts w:ascii="Calibri" w:hAnsi="Calibri" w:cs="Calibri"/>
                <w:szCs w:val="19"/>
              </w:rPr>
              <w:t xml:space="preserve">Die Supportkomponente stellt ein Projekt des 115-Verbunds dar. Sie ist seit Mai 2020 im Produktivbetrieb. Ziel der Komponente ist eine grundlegende Optimierung der Abläufe, durch eine zielgenaue Zuordnung zur zuständigen, richtigen Stelle und dortige Bearbeitung. </w:t>
            </w:r>
            <w:r w:rsidRPr="00074F7E">
              <w:rPr>
                <w:rFonts w:ascii="Calibri" w:hAnsi="Calibri" w:cs="Calibri"/>
                <w:szCs w:val="19"/>
              </w:rPr>
              <w:br/>
              <w:t>Die Erstellung und Pflege der Supportkomponente erfolgt zentral durch das BMI. Kommunikations-, Datenschutz- und Sicherheitsstandards werden unmittelbar berücksichtigt und zentral für alle Nutzer nachgehalten.</w:t>
            </w:r>
            <w:r w:rsidRPr="00074F7E">
              <w:rPr>
                <w:rFonts w:ascii="Calibri" w:hAnsi="Calibri" w:cs="Calibri"/>
                <w:szCs w:val="19"/>
              </w:rPr>
              <w:br/>
            </w:r>
            <w:r w:rsidRPr="00074F7E">
              <w:rPr>
                <w:rFonts w:ascii="Calibri" w:hAnsi="Calibri" w:cs="Calibri"/>
                <w:szCs w:val="19"/>
              </w:rPr>
              <w:br/>
            </w:r>
            <w:r w:rsidRPr="00074F7E">
              <w:rPr>
                <w:rFonts w:ascii="Calibri" w:hAnsi="Calibri" w:cs="Calibri"/>
                <w:b/>
                <w:bCs/>
                <w:szCs w:val="19"/>
              </w:rPr>
              <w:t>Nutzung KP-Föderal verpflichtend: Nein</w:t>
            </w:r>
            <w:r w:rsidRPr="00074F7E">
              <w:rPr>
                <w:rFonts w:ascii="Calibri" w:hAnsi="Calibri" w:cs="Calibri"/>
                <w:b/>
                <w:bCs/>
                <w:szCs w:val="19"/>
              </w:rPr>
              <w:br/>
              <w:t>SDG relevant: Nein</w:t>
            </w:r>
            <w:r w:rsidRPr="00074F7E">
              <w:rPr>
                <w:rFonts w:ascii="Calibri" w:hAnsi="Calibri" w:cs="Calibri"/>
                <w:b/>
                <w:bCs/>
                <w:szCs w:val="19"/>
              </w:rPr>
              <w:br/>
              <w:t>Status: Verfügbar</w:t>
            </w:r>
          </w:p>
        </w:tc>
        <w:tc>
          <w:tcPr>
            <w:tcW w:w="1871" w:type="dxa"/>
          </w:tcPr>
          <w:p w14:paraId="3D611AAD" w14:textId="77777777" w:rsidR="008D2782" w:rsidRPr="00FE3D5D" w:rsidRDefault="00000000" w:rsidP="008D2782">
            <w:pPr>
              <w:rPr>
                <w:i/>
              </w:rPr>
            </w:pPr>
            <w:hyperlink r:id="rId63" w:history="1">
              <w:r w:rsidR="008D2782" w:rsidRPr="00074F7E">
                <w:rPr>
                  <w:rStyle w:val="Hyperlink"/>
                  <w:rFonts w:ascii="Calibri" w:hAnsi="Calibri" w:cs="Calibri"/>
                  <w:szCs w:val="19"/>
                </w:rPr>
                <w:t>DV3@bmi.bund.de</w:t>
              </w:r>
            </w:hyperlink>
          </w:p>
        </w:tc>
        <w:tc>
          <w:tcPr>
            <w:tcW w:w="1276" w:type="dxa"/>
          </w:tcPr>
          <w:p w14:paraId="51492A99" w14:textId="77777777" w:rsidR="008D2782" w:rsidRPr="00E335EA" w:rsidRDefault="008D2782" w:rsidP="008D2782">
            <w:r w:rsidRPr="00074F7E">
              <w:rPr>
                <w:rFonts w:ascii="Calibri" w:hAnsi="Calibri" w:cs="Calibri"/>
                <w:szCs w:val="19"/>
              </w:rPr>
              <w:t>BMI</w:t>
            </w:r>
          </w:p>
        </w:tc>
        <w:tc>
          <w:tcPr>
            <w:tcW w:w="1871" w:type="dxa"/>
          </w:tcPr>
          <w:p w14:paraId="7EF421EB" w14:textId="77777777" w:rsidR="008D2782" w:rsidRPr="00E335EA" w:rsidRDefault="00000000" w:rsidP="008D2782">
            <w:hyperlink r:id="rId64" w:history="1">
              <w:r w:rsidR="008D2782" w:rsidRPr="00266AD8">
                <w:rPr>
                  <w:rStyle w:val="Hyperlink"/>
                  <w:rFonts w:ascii="Calibri" w:hAnsi="Calibri" w:cs="Calibri"/>
                  <w:szCs w:val="19"/>
                </w:rPr>
                <w:t>Michael.Schulze@bmi.bund.de</w:t>
              </w:r>
            </w:hyperlink>
            <w:r w:rsidR="008D2782">
              <w:rPr>
                <w:rFonts w:ascii="Calibri" w:hAnsi="Calibri" w:cs="Calibri"/>
                <w:szCs w:val="19"/>
              </w:rPr>
              <w:t xml:space="preserve"> </w:t>
            </w:r>
          </w:p>
        </w:tc>
        <w:tc>
          <w:tcPr>
            <w:tcW w:w="1558" w:type="dxa"/>
          </w:tcPr>
          <w:p w14:paraId="76C63B9D" w14:textId="77777777" w:rsidR="008D2782" w:rsidRPr="00E335EA" w:rsidRDefault="008D2782" w:rsidP="008D2782"/>
        </w:tc>
      </w:tr>
    </w:tbl>
    <w:p w14:paraId="02CF1CF7" w14:textId="77777777" w:rsidR="008D2782" w:rsidRPr="008D2782" w:rsidRDefault="008D2782" w:rsidP="00F42213"/>
    <w:sectPr w:rsidR="008D2782" w:rsidRPr="008D2782" w:rsidSect="00390777">
      <w:pgSz w:w="11906" w:h="16838" w:code="9"/>
      <w:pgMar w:top="1588" w:right="1219" w:bottom="1418" w:left="119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94D3" w14:textId="77777777" w:rsidR="00E234F2" w:rsidRDefault="00E234F2" w:rsidP="00BB2C03">
      <w:pPr>
        <w:spacing w:after="0" w:line="240" w:lineRule="auto"/>
      </w:pPr>
      <w:r>
        <w:separator/>
      </w:r>
    </w:p>
  </w:endnote>
  <w:endnote w:type="continuationSeparator" w:id="0">
    <w:p w14:paraId="27E9A1A5" w14:textId="77777777" w:rsidR="00E234F2" w:rsidRDefault="00E234F2" w:rsidP="00BB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60FF" w14:textId="77777777" w:rsidR="00E234F2" w:rsidRDefault="00E234F2" w:rsidP="00BB2C03">
      <w:pPr>
        <w:spacing w:after="0" w:line="240" w:lineRule="auto"/>
      </w:pPr>
      <w:r>
        <w:separator/>
      </w:r>
    </w:p>
  </w:footnote>
  <w:footnote w:type="continuationSeparator" w:id="0">
    <w:p w14:paraId="7C8325B9" w14:textId="77777777" w:rsidR="00E234F2" w:rsidRDefault="00E234F2" w:rsidP="00BB2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EC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807F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12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D87B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70B5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A70E417E"/>
    <w:lvl w:ilvl="0">
      <w:start w:val="1"/>
      <w:numFmt w:val="bullet"/>
      <w:lvlText w:val="-"/>
      <w:lvlJc w:val="left"/>
      <w:pPr>
        <w:ind w:left="1074" w:hanging="360"/>
      </w:pPr>
      <w:rPr>
        <w:rFonts w:ascii="Calibri Light" w:hAnsi="Calibri Light" w:hint="default"/>
      </w:rPr>
    </w:lvl>
  </w:abstractNum>
  <w:abstractNum w:abstractNumId="6" w15:restartNumberingAfterBreak="0">
    <w:nsid w:val="FFFFFF88"/>
    <w:multiLevelType w:val="singleLevel"/>
    <w:tmpl w:val="12ACBE46"/>
    <w:lvl w:ilvl="0">
      <w:start w:val="1"/>
      <w:numFmt w:val="decimal"/>
      <w:pStyle w:val="Listennummer"/>
      <w:lvlText w:val="%1."/>
      <w:lvlJc w:val="left"/>
      <w:pPr>
        <w:tabs>
          <w:tab w:val="num" w:pos="360"/>
        </w:tabs>
        <w:ind w:left="360" w:hanging="360"/>
      </w:pPr>
    </w:lvl>
  </w:abstractNum>
  <w:abstractNum w:abstractNumId="7" w15:restartNumberingAfterBreak="0">
    <w:nsid w:val="06BF0579"/>
    <w:multiLevelType w:val="multilevel"/>
    <w:tmpl w:val="DE90C8C2"/>
    <w:name w:val="13"/>
    <w:numStyleLink w:val="PD-Aufzhlung"/>
  </w:abstractNum>
  <w:abstractNum w:abstractNumId="8" w15:restartNumberingAfterBreak="0">
    <w:nsid w:val="1028770A"/>
    <w:multiLevelType w:val="multilevel"/>
    <w:tmpl w:val="DE90C8C2"/>
    <w:styleLink w:val="PD-Aufzhlung"/>
    <w:lvl w:ilvl="0">
      <w:start w:val="1"/>
      <w:numFmt w:val="bullet"/>
      <w:pStyle w:val="Aufzhlungszeichen"/>
      <w:lvlText w:val="—"/>
      <w:lvlJc w:val="left"/>
      <w:pPr>
        <w:tabs>
          <w:tab w:val="num" w:pos="357"/>
        </w:tabs>
        <w:ind w:left="360" w:hanging="360"/>
      </w:pPr>
      <w:rPr>
        <w:rFonts w:ascii="Calibri Light" w:hAnsi="Calibri Light" w:hint="default"/>
      </w:rPr>
    </w:lvl>
    <w:lvl w:ilvl="1">
      <w:start w:val="1"/>
      <w:numFmt w:val="bullet"/>
      <w:pStyle w:val="Aufzhlungszeichen2"/>
      <w:lvlText w:val="–"/>
      <w:lvlJc w:val="left"/>
      <w:pPr>
        <w:tabs>
          <w:tab w:val="num" w:pos="714"/>
        </w:tabs>
        <w:ind w:left="714" w:hanging="354"/>
      </w:pPr>
      <w:rPr>
        <w:rFonts w:ascii="Calibri Light" w:hAnsi="Calibri Light" w:hint="default"/>
      </w:rPr>
    </w:lvl>
    <w:lvl w:ilvl="2">
      <w:start w:val="1"/>
      <w:numFmt w:val="bullet"/>
      <w:pStyle w:val="Aufzhlungszeichen3"/>
      <w:lvlText w:val="-"/>
      <w:lvlJc w:val="left"/>
      <w:pPr>
        <w:tabs>
          <w:tab w:val="num" w:pos="1072"/>
        </w:tabs>
        <w:ind w:left="1072" w:hanging="358"/>
      </w:pPr>
      <w:rPr>
        <w:rFonts w:ascii="Calibri Light" w:hAnsi="Calibri Light" w:hint="default"/>
      </w:rPr>
    </w:lvl>
    <w:lvl w:ilvl="3">
      <w:start w:val="1"/>
      <w:numFmt w:val="bullet"/>
      <w:pStyle w:val="Aufzhlungszeichen4"/>
      <w:lvlText w:val="·"/>
      <w:lvlJc w:val="left"/>
      <w:pPr>
        <w:tabs>
          <w:tab w:val="num" w:pos="1429"/>
        </w:tabs>
        <w:ind w:left="1429" w:hanging="357"/>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17456E"/>
    <w:multiLevelType w:val="multilevel"/>
    <w:tmpl w:val="AD94A8CE"/>
    <w:styleLink w:val="PD-berschrift"/>
    <w:lvl w:ilvl="0">
      <w:start w:val="1"/>
      <w:numFmt w:val="decimal"/>
      <w:pStyle w:val="berschrift1mitSUBmitNR"/>
      <w:lvlText w:val="%1"/>
      <w:lvlJc w:val="left"/>
      <w:pPr>
        <w:tabs>
          <w:tab w:val="num" w:pos="663"/>
        </w:tabs>
        <w:ind w:left="663" w:hanging="663"/>
      </w:pPr>
      <w:rPr>
        <w:rFonts w:hint="default"/>
      </w:rPr>
    </w:lvl>
    <w:lvl w:ilvl="1">
      <w:start w:val="1"/>
      <w:numFmt w:val="decimal"/>
      <w:pStyle w:val="berschrift2"/>
      <w:lvlText w:val="%1.%2"/>
      <w:lvlJc w:val="left"/>
      <w:pPr>
        <w:tabs>
          <w:tab w:val="num" w:pos="970"/>
        </w:tabs>
        <w:ind w:left="970" w:hanging="970"/>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253"/>
        </w:tabs>
        <w:ind w:left="1253" w:hanging="1253"/>
      </w:pPr>
      <w:rPr>
        <w:rFonts w:hint="default"/>
      </w:rPr>
    </w:lvl>
    <w:lvl w:ilvl="4">
      <w:start w:val="1"/>
      <w:numFmt w:val="decimal"/>
      <w:pStyle w:val="berschrift5"/>
      <w:lvlText w:val="%1.%2.%3.%4.%5"/>
      <w:lvlJc w:val="left"/>
      <w:pPr>
        <w:tabs>
          <w:tab w:val="num" w:pos="1520"/>
        </w:tabs>
        <w:ind w:left="1520" w:hanging="1520"/>
      </w:pPr>
      <w:rPr>
        <w:rFonts w:hint="default"/>
      </w:rPr>
    </w:lvl>
    <w:lvl w:ilvl="5">
      <w:start w:val="1"/>
      <w:numFmt w:val="decimal"/>
      <w:lvlText w:val="%1.%2.%3.%4.%5.%6"/>
      <w:lvlJc w:val="left"/>
      <w:pPr>
        <w:tabs>
          <w:tab w:val="num" w:pos="1786"/>
        </w:tabs>
        <w:ind w:left="1786" w:hanging="1786"/>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10" w15:restartNumberingAfterBreak="0">
    <w:nsid w:val="1534239C"/>
    <w:multiLevelType w:val="multilevel"/>
    <w:tmpl w:val="932A599C"/>
    <w:styleLink w:val="PD-berschrift-ohne-NR"/>
    <w:lvl w:ilvl="0">
      <w:start w:val="1"/>
      <w:numFmt w:val="none"/>
      <w:pStyle w:val="berschrift1mitSUBohneNummer"/>
      <w:lvlText w:val=""/>
      <w:lvlJc w:val="left"/>
      <w:pPr>
        <w:ind w:left="0" w:firstLine="0"/>
      </w:pPr>
      <w:rPr>
        <w:rFonts w:hint="default"/>
      </w:rPr>
    </w:lvl>
    <w:lvl w:ilvl="1">
      <w:start w:val="1"/>
      <w:numFmt w:val="none"/>
      <w:pStyle w:val="berschrift2ohneNR"/>
      <w:lvlText w:val=""/>
      <w:lvlJc w:val="left"/>
      <w:pPr>
        <w:ind w:left="0" w:firstLine="0"/>
      </w:pPr>
      <w:rPr>
        <w:rFonts w:hint="default"/>
      </w:rPr>
    </w:lvl>
    <w:lvl w:ilvl="2">
      <w:start w:val="1"/>
      <w:numFmt w:val="none"/>
      <w:pStyle w:val="berschrift3ohneNR"/>
      <w:lvlText w:val=""/>
      <w:lvlJc w:val="left"/>
      <w:pPr>
        <w:ind w:left="0" w:firstLine="0"/>
      </w:pPr>
      <w:rPr>
        <w:rFonts w:hint="default"/>
      </w:rPr>
    </w:lvl>
    <w:lvl w:ilvl="3">
      <w:start w:val="1"/>
      <w:numFmt w:val="none"/>
      <w:pStyle w:val="berschrift4ohneNR"/>
      <w:lvlText w:val=""/>
      <w:lvlJc w:val="left"/>
      <w:pPr>
        <w:ind w:left="0" w:firstLine="0"/>
      </w:pPr>
      <w:rPr>
        <w:rFonts w:hint="default"/>
      </w:rPr>
    </w:lvl>
    <w:lvl w:ilvl="4">
      <w:start w:val="1"/>
      <w:numFmt w:val="none"/>
      <w:pStyle w:val="berschrift5ohneNR"/>
      <w:lvlText w:val=""/>
      <w:lvlJc w:val="left"/>
      <w:pPr>
        <w:ind w:left="0" w:firstLine="0"/>
      </w:pPr>
      <w:rPr>
        <w:rFonts w:hint="default"/>
      </w:rPr>
    </w:lvl>
    <w:lvl w:ilvl="5">
      <w:start w:val="1"/>
      <w:numFmt w:val="none"/>
      <w:pStyle w:val="berschrift6"/>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3E75D6"/>
    <w:multiLevelType w:val="multilevel"/>
    <w:tmpl w:val="960CDDE6"/>
    <w:styleLink w:val="PD-Liste-Tabelle"/>
    <w:lvl w:ilvl="0">
      <w:start w:val="1"/>
      <w:numFmt w:val="bullet"/>
      <w:pStyle w:val="TabelleAufzhlungszeichen"/>
      <w:lvlText w:val="—"/>
      <w:lvlJc w:val="left"/>
      <w:pPr>
        <w:tabs>
          <w:tab w:val="num" w:pos="227"/>
        </w:tabs>
        <w:ind w:left="227" w:hanging="227"/>
      </w:pPr>
      <w:rPr>
        <w:rFonts w:ascii="Calibri Light" w:hAnsi="Calibri Light" w:hint="default"/>
      </w:rPr>
    </w:lvl>
    <w:lvl w:ilvl="1">
      <w:start w:val="1"/>
      <w:numFmt w:val="bullet"/>
      <w:pStyle w:val="TabelleAufzhlungszeichen2"/>
      <w:lvlText w:val="–"/>
      <w:lvlJc w:val="left"/>
      <w:pPr>
        <w:tabs>
          <w:tab w:val="num" w:pos="437"/>
        </w:tabs>
        <w:ind w:left="437" w:hanging="210"/>
      </w:pPr>
      <w:rPr>
        <w:rFonts w:ascii="Calibri Light" w:hAnsi="Calibri Light" w:hint="default"/>
      </w:rPr>
    </w:lvl>
    <w:lvl w:ilvl="2">
      <w:start w:val="1"/>
      <w:numFmt w:val="bullet"/>
      <w:pStyle w:val="TabelleAufzhlungszeichen3"/>
      <w:lvlText w:val="-"/>
      <w:lvlJc w:val="left"/>
      <w:pPr>
        <w:tabs>
          <w:tab w:val="num" w:pos="646"/>
        </w:tabs>
        <w:ind w:left="646" w:hanging="209"/>
      </w:pPr>
      <w:rPr>
        <w:rFonts w:ascii="Calibri Light" w:hAnsi="Calibri Light" w:hint="default"/>
      </w:rPr>
    </w:lvl>
    <w:lvl w:ilvl="3">
      <w:start w:val="1"/>
      <w:numFmt w:val="bullet"/>
      <w:pStyle w:val="TabelleAufzhlungszeichen4"/>
      <w:lvlText w:val="·"/>
      <w:lvlJc w:val="left"/>
      <w:pPr>
        <w:tabs>
          <w:tab w:val="num" w:pos="856"/>
        </w:tabs>
        <w:ind w:left="856" w:hanging="21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DC22A6"/>
    <w:multiLevelType w:val="multilevel"/>
    <w:tmpl w:val="36C6A6D4"/>
    <w:lvl w:ilvl="0">
      <w:start w:val="1"/>
      <w:numFmt w:val="none"/>
      <w:pStyle w:val="berschrift1ohneSUBohneNR"/>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0F125A9"/>
    <w:multiLevelType w:val="multilevel"/>
    <w:tmpl w:val="960CDDE6"/>
    <w:numStyleLink w:val="PD-Liste-Tabelle"/>
  </w:abstractNum>
  <w:abstractNum w:abstractNumId="14" w15:restartNumberingAfterBreak="0">
    <w:nsid w:val="52E02413"/>
    <w:multiLevelType w:val="multilevel"/>
    <w:tmpl w:val="F97A783C"/>
    <w:lvl w:ilvl="0">
      <w:start w:val="113"/>
      <w:numFmt w:val="decimal"/>
      <w:lvlText w:val="%1"/>
      <w:lvlJc w:val="left"/>
      <w:pPr>
        <w:tabs>
          <w:tab w:val="num" w:pos="663"/>
        </w:tabs>
        <w:ind w:left="663" w:hanging="663"/>
      </w:pPr>
      <w:rPr>
        <w:rFonts w:hint="default"/>
      </w:rPr>
    </w:lvl>
    <w:lvl w:ilvl="1">
      <w:start w:val="1"/>
      <w:numFmt w:val="decimal"/>
      <w:lvlText w:val="%2.%1"/>
      <w:lvlJc w:val="left"/>
      <w:pPr>
        <w:tabs>
          <w:tab w:val="num" w:pos="970"/>
        </w:tabs>
        <w:ind w:left="970" w:hanging="970"/>
      </w:pPr>
      <w:rPr>
        <w:rFonts w:hint="default"/>
      </w:rPr>
    </w:lvl>
    <w:lvl w:ilvl="2">
      <w:start w:val="1"/>
      <w:numFmt w:val="decimal"/>
      <w:lvlText w:val="%2.%1.%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ind w:left="2160" w:hanging="360"/>
      </w:pPr>
      <w:rPr>
        <w:rFonts w:hint="default"/>
      </w:rPr>
    </w:lvl>
    <w:lvl w:ilvl="6">
      <w:start w:val="1"/>
      <w:numFmt w:val="decimal"/>
      <w:pStyle w:val="berschrift7"/>
      <w:lvlText w:val="%1.%2.%3.%4.%5.%6.%7"/>
      <w:lvlJc w:val="left"/>
      <w:pPr>
        <w:ind w:left="2520" w:hanging="360"/>
      </w:pPr>
      <w:rPr>
        <w:rFonts w:hint="default"/>
      </w:rPr>
    </w:lvl>
    <w:lvl w:ilvl="7">
      <w:start w:val="1"/>
      <w:numFmt w:val="decimal"/>
      <w:pStyle w:val="berschrift8"/>
      <w:lvlText w:val="%1.%2.%3.%4.%5.%6.%7.%8"/>
      <w:lvlJc w:val="left"/>
      <w:pPr>
        <w:ind w:left="2880" w:hanging="360"/>
      </w:pPr>
      <w:rPr>
        <w:rFonts w:hint="default"/>
      </w:rPr>
    </w:lvl>
    <w:lvl w:ilvl="8">
      <w:start w:val="1"/>
      <w:numFmt w:val="decimal"/>
      <w:pStyle w:val="berschrift9"/>
      <w:lvlText w:val="%9.%2.%3.%4.%5.%6.%7.%8.%1"/>
      <w:lvlJc w:val="left"/>
      <w:pPr>
        <w:ind w:left="3240" w:hanging="360"/>
      </w:pPr>
      <w:rPr>
        <w:rFonts w:hint="default"/>
      </w:rPr>
    </w:lvl>
  </w:abstractNum>
  <w:abstractNum w:abstractNumId="15" w15:restartNumberingAfterBreak="0">
    <w:nsid w:val="54591728"/>
    <w:multiLevelType w:val="multilevel"/>
    <w:tmpl w:val="DE90C8C2"/>
    <w:name w:val="12"/>
    <w:numStyleLink w:val="PD-Aufzhlung"/>
  </w:abstractNum>
  <w:abstractNum w:abstractNumId="16" w15:restartNumberingAfterBreak="0">
    <w:nsid w:val="5C8D6408"/>
    <w:multiLevelType w:val="multilevel"/>
    <w:tmpl w:val="9BF820C8"/>
    <w:name w:val="1"/>
    <w:lvl w:ilvl="0">
      <w:start w:val="1"/>
      <w:numFmt w:val="bullet"/>
      <w:lvlText w:val="—"/>
      <w:lvlJc w:val="left"/>
      <w:pPr>
        <w:tabs>
          <w:tab w:val="num" w:pos="357"/>
        </w:tabs>
        <w:ind w:left="360" w:hanging="360"/>
      </w:pPr>
      <w:rPr>
        <w:rFonts w:ascii="Calibri Light" w:hAnsi="Calibri Light" w:hint="default"/>
      </w:rPr>
    </w:lvl>
    <w:lvl w:ilvl="1">
      <w:start w:val="1"/>
      <w:numFmt w:val="bullet"/>
      <w:lvlText w:val="–"/>
      <w:lvlJc w:val="left"/>
      <w:pPr>
        <w:tabs>
          <w:tab w:val="num" w:pos="567"/>
        </w:tabs>
        <w:ind w:left="567" w:hanging="207"/>
      </w:pPr>
      <w:rPr>
        <w:rFonts w:ascii="Calibri Light" w:hAnsi="Calibri Light" w:hint="default"/>
      </w:rPr>
    </w:lvl>
    <w:lvl w:ilvl="2">
      <w:start w:val="1"/>
      <w:numFmt w:val="bullet"/>
      <w:lvlText w:val="-"/>
      <w:lvlJc w:val="left"/>
      <w:pPr>
        <w:tabs>
          <w:tab w:val="num" w:pos="851"/>
        </w:tabs>
        <w:ind w:left="851" w:hanging="284"/>
      </w:pPr>
      <w:rPr>
        <w:rFonts w:ascii="Calibri Light" w:hAnsi="Calibri Light" w:hint="default"/>
      </w:rPr>
    </w:lvl>
    <w:lvl w:ilvl="3">
      <w:start w:val="1"/>
      <w:numFmt w:val="bullet"/>
      <w:lvlText w:val="·"/>
      <w:lvlJc w:val="left"/>
      <w:pPr>
        <w:tabs>
          <w:tab w:val="num" w:pos="1021"/>
        </w:tabs>
        <w:ind w:left="1021" w:hanging="17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646373"/>
    <w:multiLevelType w:val="multilevel"/>
    <w:tmpl w:val="AD94A8CE"/>
    <w:numStyleLink w:val="PD-berschrift"/>
  </w:abstractNum>
  <w:abstractNum w:abstractNumId="18" w15:restartNumberingAfterBreak="0">
    <w:nsid w:val="66464641"/>
    <w:multiLevelType w:val="hybridMultilevel"/>
    <w:tmpl w:val="F86CE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F302CDC"/>
    <w:multiLevelType w:val="multilevel"/>
    <w:tmpl w:val="E92E1734"/>
    <w:lvl w:ilvl="0">
      <w:start w:val="1"/>
      <w:numFmt w:val="decimal"/>
      <w:pStyle w:val="berschrift1"/>
      <w:lvlText w:val="%1"/>
      <w:lvlJc w:val="left"/>
      <w:pPr>
        <w:tabs>
          <w:tab w:val="num" w:pos="663"/>
        </w:tabs>
        <w:ind w:left="663" w:hanging="663"/>
      </w:pPr>
      <w:rPr>
        <w:rFonts w:hint="default"/>
      </w:rPr>
    </w:lvl>
    <w:lvl w:ilvl="1">
      <w:start w:val="1"/>
      <w:numFmt w:val="decimal"/>
      <w:lvlText w:val="%1.%2"/>
      <w:lvlJc w:val="left"/>
      <w:pPr>
        <w:tabs>
          <w:tab w:val="num" w:pos="970"/>
        </w:tabs>
        <w:ind w:left="970" w:hanging="970"/>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num w:numId="1" w16cid:durableId="307249241">
    <w:abstractNumId w:val="19"/>
  </w:num>
  <w:num w:numId="2" w16cid:durableId="1197432330">
    <w:abstractNumId w:val="14"/>
  </w:num>
  <w:num w:numId="3" w16cid:durableId="77556324">
    <w:abstractNumId w:val="6"/>
  </w:num>
  <w:num w:numId="4" w16cid:durableId="234709719">
    <w:abstractNumId w:val="8"/>
  </w:num>
  <w:num w:numId="5" w16cid:durableId="1753770891">
    <w:abstractNumId w:val="9"/>
  </w:num>
  <w:num w:numId="6" w16cid:durableId="1807308917">
    <w:abstractNumId w:val="11"/>
  </w:num>
  <w:num w:numId="7" w16cid:durableId="1627925528">
    <w:abstractNumId w:val="13"/>
  </w:num>
  <w:num w:numId="8" w16cid:durableId="681129464">
    <w:abstractNumId w:val="17"/>
  </w:num>
  <w:num w:numId="9" w16cid:durableId="1609193689">
    <w:abstractNumId w:val="12"/>
  </w:num>
  <w:num w:numId="10" w16cid:durableId="306014419">
    <w:abstractNumId w:val="10"/>
  </w:num>
  <w:num w:numId="11" w16cid:durableId="980500777">
    <w:abstractNumId w:val="10"/>
  </w:num>
  <w:num w:numId="12" w16cid:durableId="1269892979">
    <w:abstractNumId w:val="4"/>
  </w:num>
  <w:num w:numId="13" w16cid:durableId="1909732528">
    <w:abstractNumId w:val="3"/>
  </w:num>
  <w:num w:numId="14" w16cid:durableId="2116241611">
    <w:abstractNumId w:val="2"/>
  </w:num>
  <w:num w:numId="15" w16cid:durableId="1420297922">
    <w:abstractNumId w:val="1"/>
  </w:num>
  <w:num w:numId="16" w16cid:durableId="1288507379">
    <w:abstractNumId w:val="0"/>
  </w:num>
  <w:num w:numId="17" w16cid:durableId="148526361">
    <w:abstractNumId w:val="5"/>
  </w:num>
  <w:num w:numId="18" w16cid:durableId="2015917367">
    <w:abstractNumId w:val="19"/>
  </w:num>
  <w:num w:numId="19" w16cid:durableId="617955024">
    <w:abstractNumId w:val="17"/>
  </w:num>
  <w:num w:numId="20" w16cid:durableId="1841505998">
    <w:abstractNumId w:val="17"/>
  </w:num>
  <w:num w:numId="21" w16cid:durableId="1000619732">
    <w:abstractNumId w:val="17"/>
  </w:num>
  <w:num w:numId="22" w16cid:durableId="1646398369">
    <w:abstractNumId w:val="17"/>
  </w:num>
  <w:num w:numId="23" w16cid:durableId="1078016347">
    <w:abstractNumId w:val="10"/>
  </w:num>
  <w:num w:numId="24" w16cid:durableId="828323584">
    <w:abstractNumId w:val="14"/>
  </w:num>
  <w:num w:numId="25" w16cid:durableId="105390381">
    <w:abstractNumId w:val="14"/>
  </w:num>
  <w:num w:numId="26" w16cid:durableId="2112314729">
    <w:abstractNumId w:val="14"/>
  </w:num>
  <w:num w:numId="27" w16cid:durableId="1946114500">
    <w:abstractNumId w:val="8"/>
  </w:num>
  <w:num w:numId="28" w16cid:durableId="44717699">
    <w:abstractNumId w:val="6"/>
  </w:num>
  <w:num w:numId="29" w16cid:durableId="6292768">
    <w:abstractNumId w:val="8"/>
  </w:num>
  <w:num w:numId="30" w16cid:durableId="1654024232">
    <w:abstractNumId w:val="8"/>
  </w:num>
  <w:num w:numId="31" w16cid:durableId="1853062815">
    <w:abstractNumId w:val="8"/>
  </w:num>
  <w:num w:numId="32" w16cid:durableId="1328165341">
    <w:abstractNumId w:val="8"/>
  </w:num>
  <w:num w:numId="33" w16cid:durableId="631405555">
    <w:abstractNumId w:val="9"/>
  </w:num>
  <w:num w:numId="34" w16cid:durableId="480734501">
    <w:abstractNumId w:val="11"/>
  </w:num>
  <w:num w:numId="35" w16cid:durableId="529339666">
    <w:abstractNumId w:val="13"/>
  </w:num>
  <w:num w:numId="36" w16cid:durableId="272441894">
    <w:abstractNumId w:val="13"/>
  </w:num>
  <w:num w:numId="37" w16cid:durableId="1504202503">
    <w:abstractNumId w:val="13"/>
  </w:num>
  <w:num w:numId="38" w16cid:durableId="1282374543">
    <w:abstractNumId w:val="13"/>
  </w:num>
  <w:num w:numId="39" w16cid:durableId="1440294314">
    <w:abstractNumId w:val="10"/>
  </w:num>
  <w:num w:numId="40" w16cid:durableId="1233926320">
    <w:abstractNumId w:val="17"/>
  </w:num>
  <w:num w:numId="41" w16cid:durableId="1789082980">
    <w:abstractNumId w:val="17"/>
  </w:num>
  <w:num w:numId="42" w16cid:durableId="1162433983">
    <w:abstractNumId w:val="12"/>
  </w:num>
  <w:num w:numId="43" w16cid:durableId="1703895384">
    <w:abstractNumId w:val="10"/>
  </w:num>
  <w:num w:numId="44" w16cid:durableId="306977953">
    <w:abstractNumId w:val="10"/>
  </w:num>
  <w:num w:numId="45" w16cid:durableId="1765488721">
    <w:abstractNumId w:val="10"/>
  </w:num>
  <w:num w:numId="46" w16cid:durableId="1468204664">
    <w:abstractNumId w:val="10"/>
  </w:num>
  <w:num w:numId="47" w16cid:durableId="332031877">
    <w:abstractNumId w:val="10"/>
  </w:num>
  <w:num w:numId="48" w16cid:durableId="56977076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proofState w:spelling="clean" w:grammar="clean"/>
  <w:stylePaneSortMethod w:val="0000"/>
  <w:styleLockTheme/>
  <w:styleLockQFSet/>
  <w:defaultTabStop w:val="709"/>
  <w:autoHyphenation/>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A6"/>
    <w:rsid w:val="00011A0F"/>
    <w:rsid w:val="000120AA"/>
    <w:rsid w:val="00013622"/>
    <w:rsid w:val="00017C59"/>
    <w:rsid w:val="000208A6"/>
    <w:rsid w:val="00045175"/>
    <w:rsid w:val="000472D5"/>
    <w:rsid w:val="00052739"/>
    <w:rsid w:val="00052BD8"/>
    <w:rsid w:val="0006075A"/>
    <w:rsid w:val="00061DF1"/>
    <w:rsid w:val="00064B5F"/>
    <w:rsid w:val="00066B37"/>
    <w:rsid w:val="000766CD"/>
    <w:rsid w:val="00085F31"/>
    <w:rsid w:val="00090A3A"/>
    <w:rsid w:val="00093701"/>
    <w:rsid w:val="0009384F"/>
    <w:rsid w:val="000A1C06"/>
    <w:rsid w:val="000A3F30"/>
    <w:rsid w:val="000B2642"/>
    <w:rsid w:val="000B33C9"/>
    <w:rsid w:val="000B3A50"/>
    <w:rsid w:val="000C6DD7"/>
    <w:rsid w:val="000C710E"/>
    <w:rsid w:val="000D3F15"/>
    <w:rsid w:val="000E0657"/>
    <w:rsid w:val="00115177"/>
    <w:rsid w:val="001224D9"/>
    <w:rsid w:val="001314CE"/>
    <w:rsid w:val="0013682D"/>
    <w:rsid w:val="00140838"/>
    <w:rsid w:val="001458CA"/>
    <w:rsid w:val="00147E0E"/>
    <w:rsid w:val="0015210A"/>
    <w:rsid w:val="001540D8"/>
    <w:rsid w:val="00167D3A"/>
    <w:rsid w:val="00170FC8"/>
    <w:rsid w:val="001716AC"/>
    <w:rsid w:val="00171EA3"/>
    <w:rsid w:val="00176386"/>
    <w:rsid w:val="001977F8"/>
    <w:rsid w:val="001A4AFA"/>
    <w:rsid w:val="001A7733"/>
    <w:rsid w:val="001C2ADC"/>
    <w:rsid w:val="001C3490"/>
    <w:rsid w:val="001D0BA2"/>
    <w:rsid w:val="001D1DC8"/>
    <w:rsid w:val="001D50EC"/>
    <w:rsid w:val="001D6A14"/>
    <w:rsid w:val="001E1208"/>
    <w:rsid w:val="001E6DD5"/>
    <w:rsid w:val="001F2A69"/>
    <w:rsid w:val="001F38B8"/>
    <w:rsid w:val="001F607D"/>
    <w:rsid w:val="001F78AE"/>
    <w:rsid w:val="00210184"/>
    <w:rsid w:val="002153F6"/>
    <w:rsid w:val="00232A80"/>
    <w:rsid w:val="002330C1"/>
    <w:rsid w:val="00233F55"/>
    <w:rsid w:val="00245BCB"/>
    <w:rsid w:val="00253D9E"/>
    <w:rsid w:val="00262545"/>
    <w:rsid w:val="002651D3"/>
    <w:rsid w:val="002651E0"/>
    <w:rsid w:val="00270A4B"/>
    <w:rsid w:val="002734D8"/>
    <w:rsid w:val="00274637"/>
    <w:rsid w:val="002752D6"/>
    <w:rsid w:val="0028468D"/>
    <w:rsid w:val="002A692A"/>
    <w:rsid w:val="002B07E7"/>
    <w:rsid w:val="002D1073"/>
    <w:rsid w:val="002D2836"/>
    <w:rsid w:val="002E28ED"/>
    <w:rsid w:val="002E4D5D"/>
    <w:rsid w:val="002F413B"/>
    <w:rsid w:val="00301A1A"/>
    <w:rsid w:val="00302141"/>
    <w:rsid w:val="00306D42"/>
    <w:rsid w:val="003121D6"/>
    <w:rsid w:val="00315F10"/>
    <w:rsid w:val="00325447"/>
    <w:rsid w:val="00336AB8"/>
    <w:rsid w:val="003427DA"/>
    <w:rsid w:val="003428E5"/>
    <w:rsid w:val="0034638E"/>
    <w:rsid w:val="00361F3D"/>
    <w:rsid w:val="00362E2B"/>
    <w:rsid w:val="0036798E"/>
    <w:rsid w:val="00367CF8"/>
    <w:rsid w:val="003717EC"/>
    <w:rsid w:val="00371FD1"/>
    <w:rsid w:val="00382385"/>
    <w:rsid w:val="00383245"/>
    <w:rsid w:val="00383C58"/>
    <w:rsid w:val="003857E2"/>
    <w:rsid w:val="00385ED5"/>
    <w:rsid w:val="00390777"/>
    <w:rsid w:val="00394F1E"/>
    <w:rsid w:val="00394F61"/>
    <w:rsid w:val="00397DAA"/>
    <w:rsid w:val="003A02E8"/>
    <w:rsid w:val="003A6068"/>
    <w:rsid w:val="003A6DD4"/>
    <w:rsid w:val="003B3686"/>
    <w:rsid w:val="003C5D87"/>
    <w:rsid w:val="003C6A42"/>
    <w:rsid w:val="003E47AE"/>
    <w:rsid w:val="003F0642"/>
    <w:rsid w:val="003F1B70"/>
    <w:rsid w:val="003F78D0"/>
    <w:rsid w:val="004203C6"/>
    <w:rsid w:val="00423125"/>
    <w:rsid w:val="00443C04"/>
    <w:rsid w:val="0045723B"/>
    <w:rsid w:val="00462548"/>
    <w:rsid w:val="00473300"/>
    <w:rsid w:val="004737D0"/>
    <w:rsid w:val="00474377"/>
    <w:rsid w:val="00481A6B"/>
    <w:rsid w:val="00487D05"/>
    <w:rsid w:val="00490A4F"/>
    <w:rsid w:val="00491D40"/>
    <w:rsid w:val="00491EED"/>
    <w:rsid w:val="00496610"/>
    <w:rsid w:val="004B5C87"/>
    <w:rsid w:val="004D0A71"/>
    <w:rsid w:val="004D24CD"/>
    <w:rsid w:val="004D630D"/>
    <w:rsid w:val="004E1156"/>
    <w:rsid w:val="004E3729"/>
    <w:rsid w:val="004E7FA7"/>
    <w:rsid w:val="004F1ECA"/>
    <w:rsid w:val="004F70B4"/>
    <w:rsid w:val="0050023F"/>
    <w:rsid w:val="0052409B"/>
    <w:rsid w:val="00527F30"/>
    <w:rsid w:val="0053325A"/>
    <w:rsid w:val="00536D65"/>
    <w:rsid w:val="00543023"/>
    <w:rsid w:val="00544BC5"/>
    <w:rsid w:val="005638EF"/>
    <w:rsid w:val="00567914"/>
    <w:rsid w:val="00572678"/>
    <w:rsid w:val="00580DCC"/>
    <w:rsid w:val="005817F5"/>
    <w:rsid w:val="005828B5"/>
    <w:rsid w:val="00584E8D"/>
    <w:rsid w:val="00585BC6"/>
    <w:rsid w:val="00585C7A"/>
    <w:rsid w:val="00593677"/>
    <w:rsid w:val="005949A3"/>
    <w:rsid w:val="005A023E"/>
    <w:rsid w:val="005A6DF3"/>
    <w:rsid w:val="005B1BFF"/>
    <w:rsid w:val="005B4650"/>
    <w:rsid w:val="005B52CB"/>
    <w:rsid w:val="005B6992"/>
    <w:rsid w:val="005C1253"/>
    <w:rsid w:val="005C4F35"/>
    <w:rsid w:val="005C5890"/>
    <w:rsid w:val="005D30D6"/>
    <w:rsid w:val="005D568C"/>
    <w:rsid w:val="005D731D"/>
    <w:rsid w:val="005E3D9F"/>
    <w:rsid w:val="005E664F"/>
    <w:rsid w:val="005E71FA"/>
    <w:rsid w:val="0060187A"/>
    <w:rsid w:val="006020A1"/>
    <w:rsid w:val="00611C40"/>
    <w:rsid w:val="00615374"/>
    <w:rsid w:val="00616A50"/>
    <w:rsid w:val="006179FC"/>
    <w:rsid w:val="00630CEE"/>
    <w:rsid w:val="00634E38"/>
    <w:rsid w:val="006451FB"/>
    <w:rsid w:val="0064700D"/>
    <w:rsid w:val="0064734C"/>
    <w:rsid w:val="00650152"/>
    <w:rsid w:val="00653600"/>
    <w:rsid w:val="006645EE"/>
    <w:rsid w:val="00666A70"/>
    <w:rsid w:val="00673141"/>
    <w:rsid w:val="00673275"/>
    <w:rsid w:val="00680B37"/>
    <w:rsid w:val="006824C6"/>
    <w:rsid w:val="0068715A"/>
    <w:rsid w:val="00691D7B"/>
    <w:rsid w:val="00693E26"/>
    <w:rsid w:val="006A1159"/>
    <w:rsid w:val="006A4D36"/>
    <w:rsid w:val="006B3ED9"/>
    <w:rsid w:val="006B6661"/>
    <w:rsid w:val="006C5433"/>
    <w:rsid w:val="006D0314"/>
    <w:rsid w:val="006E0C8F"/>
    <w:rsid w:val="006F178B"/>
    <w:rsid w:val="0070028D"/>
    <w:rsid w:val="00711D55"/>
    <w:rsid w:val="007166E4"/>
    <w:rsid w:val="00722AF2"/>
    <w:rsid w:val="00723DD7"/>
    <w:rsid w:val="0072496D"/>
    <w:rsid w:val="007351AA"/>
    <w:rsid w:val="007358D5"/>
    <w:rsid w:val="00736945"/>
    <w:rsid w:val="00743815"/>
    <w:rsid w:val="00750FBC"/>
    <w:rsid w:val="007518B3"/>
    <w:rsid w:val="007543F9"/>
    <w:rsid w:val="00763187"/>
    <w:rsid w:val="0076385A"/>
    <w:rsid w:val="007648F7"/>
    <w:rsid w:val="0077182A"/>
    <w:rsid w:val="007740F4"/>
    <w:rsid w:val="00786FA2"/>
    <w:rsid w:val="00790AB7"/>
    <w:rsid w:val="007934EA"/>
    <w:rsid w:val="00797CD3"/>
    <w:rsid w:val="007A74C3"/>
    <w:rsid w:val="007A7DC8"/>
    <w:rsid w:val="007B16AD"/>
    <w:rsid w:val="007C32B3"/>
    <w:rsid w:val="007D20F6"/>
    <w:rsid w:val="007D708A"/>
    <w:rsid w:val="007E1974"/>
    <w:rsid w:val="007E54E6"/>
    <w:rsid w:val="007E56F0"/>
    <w:rsid w:val="007E7CB5"/>
    <w:rsid w:val="007F01AF"/>
    <w:rsid w:val="007F4F04"/>
    <w:rsid w:val="008247EE"/>
    <w:rsid w:val="00834C6D"/>
    <w:rsid w:val="00843CB3"/>
    <w:rsid w:val="00843FAA"/>
    <w:rsid w:val="00846AB0"/>
    <w:rsid w:val="00852A3A"/>
    <w:rsid w:val="0087061A"/>
    <w:rsid w:val="0087417A"/>
    <w:rsid w:val="008742C1"/>
    <w:rsid w:val="0087453A"/>
    <w:rsid w:val="008750EE"/>
    <w:rsid w:val="00885BE1"/>
    <w:rsid w:val="008862EB"/>
    <w:rsid w:val="00887D68"/>
    <w:rsid w:val="00895849"/>
    <w:rsid w:val="00896F7B"/>
    <w:rsid w:val="00897A92"/>
    <w:rsid w:val="008A4F54"/>
    <w:rsid w:val="008B35D1"/>
    <w:rsid w:val="008B5FF0"/>
    <w:rsid w:val="008B671B"/>
    <w:rsid w:val="008C5970"/>
    <w:rsid w:val="008D2782"/>
    <w:rsid w:val="008D6EF3"/>
    <w:rsid w:val="008E1518"/>
    <w:rsid w:val="008E1D41"/>
    <w:rsid w:val="008E2CDD"/>
    <w:rsid w:val="008E7D71"/>
    <w:rsid w:val="008F4E43"/>
    <w:rsid w:val="00900216"/>
    <w:rsid w:val="009007EA"/>
    <w:rsid w:val="00901712"/>
    <w:rsid w:val="0091276C"/>
    <w:rsid w:val="00914B59"/>
    <w:rsid w:val="0091671A"/>
    <w:rsid w:val="00921041"/>
    <w:rsid w:val="00926A78"/>
    <w:rsid w:val="009279CD"/>
    <w:rsid w:val="0093321C"/>
    <w:rsid w:val="009522E5"/>
    <w:rsid w:val="00962E9E"/>
    <w:rsid w:val="00964A44"/>
    <w:rsid w:val="00976F0D"/>
    <w:rsid w:val="009771BB"/>
    <w:rsid w:val="0098256D"/>
    <w:rsid w:val="00993BAF"/>
    <w:rsid w:val="009A5B9F"/>
    <w:rsid w:val="009B1B9E"/>
    <w:rsid w:val="009C007A"/>
    <w:rsid w:val="009E127E"/>
    <w:rsid w:val="009F5236"/>
    <w:rsid w:val="009F737D"/>
    <w:rsid w:val="00A006CB"/>
    <w:rsid w:val="00A22715"/>
    <w:rsid w:val="00A241A6"/>
    <w:rsid w:val="00A24661"/>
    <w:rsid w:val="00A318A6"/>
    <w:rsid w:val="00A406EA"/>
    <w:rsid w:val="00A430F7"/>
    <w:rsid w:val="00A45742"/>
    <w:rsid w:val="00A45943"/>
    <w:rsid w:val="00A52A32"/>
    <w:rsid w:val="00A5400F"/>
    <w:rsid w:val="00A5741D"/>
    <w:rsid w:val="00A60873"/>
    <w:rsid w:val="00A61F6D"/>
    <w:rsid w:val="00A6266C"/>
    <w:rsid w:val="00A64366"/>
    <w:rsid w:val="00A6737B"/>
    <w:rsid w:val="00A70E16"/>
    <w:rsid w:val="00A85522"/>
    <w:rsid w:val="00A91D38"/>
    <w:rsid w:val="00A95D76"/>
    <w:rsid w:val="00A97F8A"/>
    <w:rsid w:val="00AA6079"/>
    <w:rsid w:val="00AC0314"/>
    <w:rsid w:val="00AD08D3"/>
    <w:rsid w:val="00AD78D5"/>
    <w:rsid w:val="00AF4BE3"/>
    <w:rsid w:val="00B010DF"/>
    <w:rsid w:val="00B0191B"/>
    <w:rsid w:val="00B07ABD"/>
    <w:rsid w:val="00B11E62"/>
    <w:rsid w:val="00B26DC0"/>
    <w:rsid w:val="00B30165"/>
    <w:rsid w:val="00B44323"/>
    <w:rsid w:val="00B44610"/>
    <w:rsid w:val="00B4481A"/>
    <w:rsid w:val="00B46AC5"/>
    <w:rsid w:val="00B47142"/>
    <w:rsid w:val="00B57D0C"/>
    <w:rsid w:val="00B601DD"/>
    <w:rsid w:val="00B6217A"/>
    <w:rsid w:val="00B72D9C"/>
    <w:rsid w:val="00B848D0"/>
    <w:rsid w:val="00B92021"/>
    <w:rsid w:val="00B940CC"/>
    <w:rsid w:val="00B94251"/>
    <w:rsid w:val="00B962AC"/>
    <w:rsid w:val="00BA1BA9"/>
    <w:rsid w:val="00BB10C1"/>
    <w:rsid w:val="00BB2C03"/>
    <w:rsid w:val="00BB74E7"/>
    <w:rsid w:val="00BC126F"/>
    <w:rsid w:val="00BC234D"/>
    <w:rsid w:val="00BC2E11"/>
    <w:rsid w:val="00BC5ED2"/>
    <w:rsid w:val="00BD0FE8"/>
    <w:rsid w:val="00BE3A8A"/>
    <w:rsid w:val="00BF2C49"/>
    <w:rsid w:val="00C02FEF"/>
    <w:rsid w:val="00C06D2C"/>
    <w:rsid w:val="00C07C99"/>
    <w:rsid w:val="00C10FB2"/>
    <w:rsid w:val="00C1511C"/>
    <w:rsid w:val="00C27105"/>
    <w:rsid w:val="00C35402"/>
    <w:rsid w:val="00C362A0"/>
    <w:rsid w:val="00C372AC"/>
    <w:rsid w:val="00C400A1"/>
    <w:rsid w:val="00C5005B"/>
    <w:rsid w:val="00C55F67"/>
    <w:rsid w:val="00C7185D"/>
    <w:rsid w:val="00C778E2"/>
    <w:rsid w:val="00C828DE"/>
    <w:rsid w:val="00CC4100"/>
    <w:rsid w:val="00CC6134"/>
    <w:rsid w:val="00CD3579"/>
    <w:rsid w:val="00CD4476"/>
    <w:rsid w:val="00CE236F"/>
    <w:rsid w:val="00CF0311"/>
    <w:rsid w:val="00CF2A96"/>
    <w:rsid w:val="00CF6F30"/>
    <w:rsid w:val="00D02DED"/>
    <w:rsid w:val="00D05930"/>
    <w:rsid w:val="00D06602"/>
    <w:rsid w:val="00D06EA3"/>
    <w:rsid w:val="00D16A90"/>
    <w:rsid w:val="00D23A1B"/>
    <w:rsid w:val="00D242F9"/>
    <w:rsid w:val="00D553E7"/>
    <w:rsid w:val="00D6246C"/>
    <w:rsid w:val="00D64D2F"/>
    <w:rsid w:val="00D713A5"/>
    <w:rsid w:val="00D72E8B"/>
    <w:rsid w:val="00D91163"/>
    <w:rsid w:val="00D9291B"/>
    <w:rsid w:val="00D92A71"/>
    <w:rsid w:val="00DB0ABC"/>
    <w:rsid w:val="00DB2C1E"/>
    <w:rsid w:val="00DC2700"/>
    <w:rsid w:val="00DC4433"/>
    <w:rsid w:val="00DD030F"/>
    <w:rsid w:val="00DD4C2B"/>
    <w:rsid w:val="00DD54E7"/>
    <w:rsid w:val="00DD5B93"/>
    <w:rsid w:val="00DD78FF"/>
    <w:rsid w:val="00DE247A"/>
    <w:rsid w:val="00DE72A4"/>
    <w:rsid w:val="00DF2B53"/>
    <w:rsid w:val="00DF47B3"/>
    <w:rsid w:val="00E02542"/>
    <w:rsid w:val="00E04300"/>
    <w:rsid w:val="00E124F7"/>
    <w:rsid w:val="00E15FF5"/>
    <w:rsid w:val="00E223EE"/>
    <w:rsid w:val="00E234F2"/>
    <w:rsid w:val="00E23856"/>
    <w:rsid w:val="00E26C34"/>
    <w:rsid w:val="00E47BB4"/>
    <w:rsid w:val="00E6012A"/>
    <w:rsid w:val="00E616CF"/>
    <w:rsid w:val="00E634C3"/>
    <w:rsid w:val="00E661A5"/>
    <w:rsid w:val="00E7516D"/>
    <w:rsid w:val="00E842A4"/>
    <w:rsid w:val="00EA33AD"/>
    <w:rsid w:val="00EA348C"/>
    <w:rsid w:val="00EB327E"/>
    <w:rsid w:val="00EB6CF2"/>
    <w:rsid w:val="00ED5B3F"/>
    <w:rsid w:val="00EE0254"/>
    <w:rsid w:val="00EE682A"/>
    <w:rsid w:val="00EF0EF8"/>
    <w:rsid w:val="00EF4F5A"/>
    <w:rsid w:val="00EF5E9F"/>
    <w:rsid w:val="00EF7D70"/>
    <w:rsid w:val="00F02211"/>
    <w:rsid w:val="00F047F0"/>
    <w:rsid w:val="00F11B0F"/>
    <w:rsid w:val="00F11CBE"/>
    <w:rsid w:val="00F13762"/>
    <w:rsid w:val="00F164E1"/>
    <w:rsid w:val="00F26EBF"/>
    <w:rsid w:val="00F31748"/>
    <w:rsid w:val="00F33CF5"/>
    <w:rsid w:val="00F379CB"/>
    <w:rsid w:val="00F42213"/>
    <w:rsid w:val="00F4740C"/>
    <w:rsid w:val="00F54F69"/>
    <w:rsid w:val="00F66B67"/>
    <w:rsid w:val="00F676B1"/>
    <w:rsid w:val="00F72D94"/>
    <w:rsid w:val="00F75279"/>
    <w:rsid w:val="00F775C0"/>
    <w:rsid w:val="00F863C4"/>
    <w:rsid w:val="00F96251"/>
    <w:rsid w:val="00F97B15"/>
    <w:rsid w:val="00FB3090"/>
    <w:rsid w:val="00FB36CC"/>
    <w:rsid w:val="00FB4982"/>
    <w:rsid w:val="00FC3911"/>
    <w:rsid w:val="00FC74FD"/>
    <w:rsid w:val="00FD5094"/>
    <w:rsid w:val="00FD537A"/>
    <w:rsid w:val="00FD5BA4"/>
    <w:rsid w:val="00FD66D0"/>
    <w:rsid w:val="00FE4AFE"/>
    <w:rsid w:val="00FF01F5"/>
    <w:rsid w:val="00FF3E8F"/>
    <w:rsid w:val="00FF6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FF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40" w:line="264" w:lineRule="auto"/>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4377"/>
  </w:style>
  <w:style w:type="paragraph" w:styleId="berschrift1">
    <w:name w:val="heading 1"/>
    <w:basedOn w:val="Standard"/>
    <w:next w:val="Standard"/>
    <w:link w:val="berschrift1Zchn"/>
    <w:uiPriority w:val="2"/>
    <w:semiHidden/>
    <w:rsid w:val="00BD0FE8"/>
    <w:pPr>
      <w:pageBreakBefore/>
      <w:widowControl w:val="0"/>
      <w:numPr>
        <w:numId w:val="18"/>
      </w:numPr>
      <w:spacing w:before="450" w:after="220" w:line="240" w:lineRule="auto"/>
      <w:jc w:val="left"/>
      <w:outlineLvl w:val="0"/>
    </w:pPr>
    <w:rPr>
      <w:rFonts w:asciiTheme="majorHAnsi" w:eastAsiaTheme="majorEastAsia" w:hAnsiTheme="majorHAnsi" w:cstheme="majorBidi"/>
      <w:b/>
      <w:color w:val="000000" w:themeColor="text1"/>
      <w:sz w:val="36"/>
      <w:szCs w:val="32"/>
    </w:rPr>
  </w:style>
  <w:style w:type="paragraph" w:styleId="berschrift2">
    <w:name w:val="heading 2"/>
    <w:basedOn w:val="Standard"/>
    <w:next w:val="Standard"/>
    <w:link w:val="berschrift2Zchn"/>
    <w:uiPriority w:val="2"/>
    <w:qFormat/>
    <w:rsid w:val="00BD0FE8"/>
    <w:pPr>
      <w:keepNext/>
      <w:keepLines/>
      <w:numPr>
        <w:ilvl w:val="1"/>
        <w:numId w:val="41"/>
      </w:numPr>
      <w:tabs>
        <w:tab w:val="left" w:pos="970"/>
      </w:tabs>
      <w:spacing w:before="380" w:after="190" w:line="240" w:lineRule="auto"/>
      <w:jc w:val="left"/>
      <w:outlineLvl w:val="1"/>
    </w:pPr>
    <w:rPr>
      <w:rFonts w:asciiTheme="majorHAnsi" w:eastAsiaTheme="majorEastAsia" w:hAnsiTheme="majorHAnsi" w:cstheme="majorBidi"/>
      <w:b/>
      <w:color w:val="000000" w:themeColor="text1"/>
      <w:sz w:val="31"/>
      <w:szCs w:val="26"/>
    </w:rPr>
  </w:style>
  <w:style w:type="paragraph" w:styleId="berschrift3">
    <w:name w:val="heading 3"/>
    <w:basedOn w:val="Standard"/>
    <w:next w:val="Standard"/>
    <w:link w:val="berschrift3Zchn"/>
    <w:uiPriority w:val="2"/>
    <w:qFormat/>
    <w:rsid w:val="00BD0FE8"/>
    <w:pPr>
      <w:keepNext/>
      <w:keepLines/>
      <w:numPr>
        <w:ilvl w:val="2"/>
        <w:numId w:val="41"/>
      </w:numPr>
      <w:tabs>
        <w:tab w:val="left" w:pos="1134"/>
      </w:tabs>
      <w:spacing w:before="320" w:line="240" w:lineRule="auto"/>
      <w:jc w:val="lef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2"/>
    <w:rsid w:val="00BD0FE8"/>
    <w:pPr>
      <w:keepNext/>
      <w:keepLines/>
      <w:numPr>
        <w:ilvl w:val="3"/>
        <w:numId w:val="41"/>
      </w:numPr>
      <w:tabs>
        <w:tab w:val="left" w:pos="1253"/>
      </w:tabs>
      <w:spacing w:before="280" w:line="240" w:lineRule="auto"/>
      <w:jc w:val="left"/>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2"/>
    <w:rsid w:val="00BD0FE8"/>
    <w:pPr>
      <w:keepNext/>
      <w:keepLines/>
      <w:numPr>
        <w:ilvl w:val="4"/>
        <w:numId w:val="41"/>
      </w:numPr>
      <w:tabs>
        <w:tab w:val="left" w:pos="1520"/>
      </w:tabs>
      <w:spacing w:before="220" w:after="110" w:line="240" w:lineRule="auto"/>
      <w:jc w:val="left"/>
      <w:outlineLvl w:val="4"/>
    </w:pPr>
    <w:rPr>
      <w:rFonts w:asciiTheme="majorHAnsi" w:eastAsiaTheme="majorEastAsia" w:hAnsiTheme="majorHAnsi" w:cstheme="majorBidi"/>
      <w:color w:val="000000" w:themeColor="text1"/>
    </w:rPr>
  </w:style>
  <w:style w:type="paragraph" w:styleId="berschrift6">
    <w:name w:val="heading 6"/>
    <w:basedOn w:val="Standard"/>
    <w:next w:val="Standard"/>
    <w:link w:val="berschrift6Zchn"/>
    <w:uiPriority w:val="9"/>
    <w:semiHidden/>
    <w:qFormat/>
    <w:rsid w:val="00BD0FE8"/>
    <w:pPr>
      <w:keepNext/>
      <w:keepLines/>
      <w:numPr>
        <w:ilvl w:val="5"/>
        <w:numId w:val="47"/>
      </w:numPr>
      <w:spacing w:before="40" w:after="0"/>
      <w:outlineLvl w:val="5"/>
    </w:pPr>
    <w:rPr>
      <w:rFonts w:asciiTheme="majorHAnsi" w:eastAsiaTheme="majorEastAsia" w:hAnsiTheme="majorHAnsi" w:cstheme="majorBidi"/>
      <w:color w:val="014244" w:themeColor="accent1" w:themeShade="7F"/>
    </w:rPr>
  </w:style>
  <w:style w:type="paragraph" w:styleId="berschrift7">
    <w:name w:val="heading 7"/>
    <w:basedOn w:val="Standard"/>
    <w:next w:val="Standard"/>
    <w:link w:val="berschrift7Zchn"/>
    <w:uiPriority w:val="9"/>
    <w:semiHidden/>
    <w:qFormat/>
    <w:rsid w:val="00BD0FE8"/>
    <w:pPr>
      <w:keepNext/>
      <w:keepLines/>
      <w:numPr>
        <w:ilvl w:val="6"/>
        <w:numId w:val="26"/>
      </w:numPr>
      <w:spacing w:before="40" w:after="0"/>
      <w:outlineLvl w:val="6"/>
    </w:pPr>
    <w:rPr>
      <w:rFonts w:asciiTheme="majorHAnsi" w:eastAsiaTheme="majorEastAsia" w:hAnsiTheme="majorHAnsi" w:cstheme="majorBidi"/>
      <w:i/>
      <w:iCs/>
      <w:color w:val="014244" w:themeColor="accent1" w:themeShade="7F"/>
    </w:rPr>
  </w:style>
  <w:style w:type="paragraph" w:styleId="berschrift8">
    <w:name w:val="heading 8"/>
    <w:basedOn w:val="Standard"/>
    <w:next w:val="Standard"/>
    <w:link w:val="berschrift8Zchn"/>
    <w:uiPriority w:val="9"/>
    <w:semiHidden/>
    <w:qFormat/>
    <w:rsid w:val="00BD0FE8"/>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BD0FE8"/>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4"/>
    <w:qFormat/>
    <w:rsid w:val="00BD0FE8"/>
    <w:pPr>
      <w:numPr>
        <w:numId w:val="32"/>
      </w:numPr>
      <w:contextualSpacing/>
    </w:pPr>
  </w:style>
  <w:style w:type="paragraph" w:styleId="Aufzhlungszeichen2">
    <w:name w:val="List Bullet 2"/>
    <w:basedOn w:val="Standard"/>
    <w:uiPriority w:val="4"/>
    <w:qFormat/>
    <w:rsid w:val="00BD0FE8"/>
    <w:pPr>
      <w:numPr>
        <w:ilvl w:val="1"/>
        <w:numId w:val="32"/>
      </w:numPr>
      <w:contextualSpacing/>
    </w:pPr>
  </w:style>
  <w:style w:type="paragraph" w:styleId="Aufzhlungszeichen3">
    <w:name w:val="List Bullet 3"/>
    <w:basedOn w:val="Standard"/>
    <w:uiPriority w:val="4"/>
    <w:qFormat/>
    <w:rsid w:val="00BD0FE8"/>
    <w:pPr>
      <w:numPr>
        <w:ilvl w:val="2"/>
        <w:numId w:val="32"/>
      </w:numPr>
      <w:contextualSpacing/>
    </w:pPr>
  </w:style>
  <w:style w:type="paragraph" w:styleId="Aufzhlungszeichen4">
    <w:name w:val="List Bullet 4"/>
    <w:basedOn w:val="Standard"/>
    <w:uiPriority w:val="4"/>
    <w:qFormat/>
    <w:rsid w:val="00BD0FE8"/>
    <w:pPr>
      <w:numPr>
        <w:ilvl w:val="3"/>
        <w:numId w:val="32"/>
      </w:numPr>
      <w:contextualSpacing/>
    </w:pPr>
  </w:style>
  <w:style w:type="paragraph" w:styleId="Beschriftung">
    <w:name w:val="caption"/>
    <w:basedOn w:val="Standard"/>
    <w:next w:val="Standard"/>
    <w:link w:val="BeschriftungZchn"/>
    <w:uiPriority w:val="9"/>
    <w:qFormat/>
    <w:rsid w:val="00BD0FE8"/>
    <w:pPr>
      <w:tabs>
        <w:tab w:val="left" w:pos="1134"/>
      </w:tabs>
      <w:spacing w:before="120" w:after="120"/>
      <w:ind w:left="1134" w:hanging="1134"/>
      <w:jc w:val="left"/>
    </w:pPr>
    <w:rPr>
      <w:iCs/>
      <w:color w:val="000000" w:themeColor="text1"/>
      <w:sz w:val="19"/>
      <w:szCs w:val="18"/>
    </w:rPr>
  </w:style>
  <w:style w:type="paragraph" w:styleId="Endnotentext">
    <w:name w:val="endnote text"/>
    <w:basedOn w:val="Standard"/>
    <w:link w:val="EndnotentextZchn"/>
    <w:uiPriority w:val="99"/>
    <w:semiHidden/>
    <w:unhideWhenUsed/>
    <w:rsid w:val="00BD0FE8"/>
    <w:pPr>
      <w:spacing w:after="120"/>
      <w:jc w:val="left"/>
    </w:pPr>
    <w:rPr>
      <w:sz w:val="16"/>
      <w:szCs w:val="20"/>
    </w:rPr>
  </w:style>
  <w:style w:type="character" w:customStyle="1" w:styleId="EndnotentextZchn">
    <w:name w:val="Endnotentext Zchn"/>
    <w:basedOn w:val="Absatz-Standardschriftart"/>
    <w:link w:val="Endnotentext"/>
    <w:uiPriority w:val="99"/>
    <w:semiHidden/>
    <w:rsid w:val="00BD0FE8"/>
    <w:rPr>
      <w:sz w:val="16"/>
      <w:szCs w:val="20"/>
    </w:rPr>
  </w:style>
  <w:style w:type="character" w:styleId="Endnotenzeichen">
    <w:name w:val="endnote reference"/>
    <w:basedOn w:val="Absatz-Standardschriftart"/>
    <w:uiPriority w:val="99"/>
    <w:semiHidden/>
    <w:unhideWhenUsed/>
    <w:rsid w:val="00BD0FE8"/>
    <w:rPr>
      <w:vertAlign w:val="superscript"/>
    </w:rPr>
  </w:style>
  <w:style w:type="paragraph" w:styleId="Fu-Endnotenberschrift">
    <w:name w:val="Note Heading"/>
    <w:basedOn w:val="Standard"/>
    <w:next w:val="Standard"/>
    <w:link w:val="Fu-EndnotenberschriftZchn"/>
    <w:uiPriority w:val="99"/>
    <w:semiHidden/>
    <w:unhideWhenUsed/>
    <w:rsid w:val="00BD0FE8"/>
    <w:pPr>
      <w:spacing w:after="120"/>
      <w:jc w:val="left"/>
    </w:pPr>
    <w:rPr>
      <w:rFonts w:asciiTheme="majorHAnsi" w:hAnsiTheme="majorHAnsi"/>
      <w:b/>
      <w:sz w:val="16"/>
    </w:rPr>
  </w:style>
  <w:style w:type="character" w:customStyle="1" w:styleId="Fu-EndnotenberschriftZchn">
    <w:name w:val="Fuß/-Endnotenüberschrift Zchn"/>
    <w:basedOn w:val="Absatz-Standardschriftart"/>
    <w:link w:val="Fu-Endnotenberschrift"/>
    <w:uiPriority w:val="99"/>
    <w:semiHidden/>
    <w:rsid w:val="00BD0FE8"/>
    <w:rPr>
      <w:rFonts w:asciiTheme="majorHAnsi" w:hAnsiTheme="majorHAnsi"/>
      <w:b/>
      <w:sz w:val="16"/>
    </w:rPr>
  </w:style>
  <w:style w:type="paragraph" w:styleId="Funotentext">
    <w:name w:val="footnote text"/>
    <w:basedOn w:val="Standard"/>
    <w:link w:val="FunotentextZchn"/>
    <w:uiPriority w:val="99"/>
    <w:semiHidden/>
    <w:unhideWhenUsed/>
    <w:rsid w:val="00BD0FE8"/>
    <w:pPr>
      <w:tabs>
        <w:tab w:val="left" w:pos="113"/>
      </w:tabs>
      <w:spacing w:after="120"/>
      <w:ind w:left="113" w:hanging="113"/>
      <w:jc w:val="left"/>
    </w:pPr>
    <w:rPr>
      <w:sz w:val="16"/>
      <w:szCs w:val="20"/>
    </w:rPr>
  </w:style>
  <w:style w:type="character" w:customStyle="1" w:styleId="FunotentextZchn">
    <w:name w:val="Fußnotentext Zchn"/>
    <w:basedOn w:val="Absatz-Standardschriftart"/>
    <w:link w:val="Funotentext"/>
    <w:uiPriority w:val="99"/>
    <w:semiHidden/>
    <w:rsid w:val="00BD0FE8"/>
    <w:rPr>
      <w:sz w:val="16"/>
      <w:szCs w:val="20"/>
    </w:rPr>
  </w:style>
  <w:style w:type="character" w:styleId="Funotenzeichen">
    <w:name w:val="footnote reference"/>
    <w:basedOn w:val="Absatz-Standardschriftart"/>
    <w:uiPriority w:val="99"/>
    <w:semiHidden/>
    <w:unhideWhenUsed/>
    <w:rsid w:val="00BD0FE8"/>
    <w:rPr>
      <w:vertAlign w:val="superscript"/>
    </w:rPr>
  </w:style>
  <w:style w:type="paragraph" w:styleId="Fuzeile">
    <w:name w:val="footer"/>
    <w:basedOn w:val="Standard"/>
    <w:link w:val="FuzeileZchn"/>
    <w:uiPriority w:val="99"/>
    <w:unhideWhenUsed/>
    <w:rsid w:val="00BD0FE8"/>
    <w:pPr>
      <w:tabs>
        <w:tab w:val="center" w:pos="4734"/>
        <w:tab w:val="right" w:pos="9469"/>
      </w:tabs>
      <w:spacing w:after="0"/>
      <w:jc w:val="left"/>
    </w:pPr>
    <w:rPr>
      <w:sz w:val="16"/>
    </w:rPr>
  </w:style>
  <w:style w:type="character" w:customStyle="1" w:styleId="FuzeileZchn">
    <w:name w:val="Fußzeile Zchn"/>
    <w:basedOn w:val="Absatz-Standardschriftart"/>
    <w:link w:val="Fuzeile"/>
    <w:uiPriority w:val="99"/>
    <w:rsid w:val="00BD0FE8"/>
    <w:rPr>
      <w:sz w:val="16"/>
    </w:rPr>
  </w:style>
  <w:style w:type="character" w:styleId="Hyperlink">
    <w:name w:val="Hyperlink"/>
    <w:basedOn w:val="Absatz-Standardschriftart"/>
    <w:uiPriority w:val="99"/>
    <w:unhideWhenUsed/>
    <w:rsid w:val="00BD0FE8"/>
    <w:rPr>
      <w:color w:val="03878A" w:themeColor="hyperlink"/>
      <w:u w:val="single"/>
    </w:rPr>
  </w:style>
  <w:style w:type="paragraph" w:customStyle="1" w:styleId="HyperlinkSchmuck">
    <w:name w:val="Hyperlink Schmuck"/>
    <w:basedOn w:val="Standard"/>
    <w:next w:val="Standard"/>
    <w:link w:val="HyperlinkSchmuckZchn"/>
    <w:uiPriority w:val="19"/>
    <w:qFormat/>
    <w:rsid w:val="00BD0FE8"/>
    <w:rPr>
      <w:color w:val="03878A" w:themeColor="accent1"/>
    </w:rPr>
  </w:style>
  <w:style w:type="character" w:customStyle="1" w:styleId="HyperlinkSchmuckZchn">
    <w:name w:val="Hyperlink Schmuck Zchn"/>
    <w:basedOn w:val="Absatz-Standardschriftart"/>
    <w:link w:val="HyperlinkSchmuck"/>
    <w:uiPriority w:val="19"/>
    <w:rsid w:val="00BD0FE8"/>
    <w:rPr>
      <w:color w:val="03878A" w:themeColor="accent1"/>
    </w:rPr>
  </w:style>
  <w:style w:type="paragraph" w:customStyle="1" w:styleId="HyperlinkSchmuckMittel">
    <w:name w:val="Hyperlink Schmuck Mittel"/>
    <w:basedOn w:val="Standard"/>
    <w:next w:val="Standard"/>
    <w:link w:val="HyperlinkSchmuckMittelZchn"/>
    <w:uiPriority w:val="19"/>
    <w:qFormat/>
    <w:rsid w:val="00BD0FE8"/>
    <w:pPr>
      <w:spacing w:after="120"/>
    </w:pPr>
    <w:rPr>
      <w:color w:val="03878A" w:themeColor="accent1"/>
      <w:sz w:val="19"/>
    </w:rPr>
  </w:style>
  <w:style w:type="character" w:customStyle="1" w:styleId="HyperlinkSchmuckMittelZchn">
    <w:name w:val="Hyperlink Schmuck Mittel Zchn"/>
    <w:basedOn w:val="Absatz-Standardschriftart"/>
    <w:link w:val="HyperlinkSchmuckMittel"/>
    <w:uiPriority w:val="19"/>
    <w:rsid w:val="00BD0FE8"/>
    <w:rPr>
      <w:color w:val="03878A" w:themeColor="accent1"/>
      <w:sz w:val="19"/>
    </w:rPr>
  </w:style>
  <w:style w:type="paragraph" w:customStyle="1" w:styleId="Kontaktdaten">
    <w:name w:val="Kontaktdaten"/>
    <w:basedOn w:val="Standard"/>
    <w:next w:val="Standard"/>
    <w:link w:val="KontaktdatenZchn"/>
    <w:uiPriority w:val="19"/>
    <w:unhideWhenUsed/>
    <w:qFormat/>
    <w:rsid w:val="00BD0FE8"/>
    <w:pPr>
      <w:spacing w:after="0" w:line="240" w:lineRule="auto"/>
      <w:jc w:val="left"/>
    </w:pPr>
    <w:rPr>
      <w:sz w:val="19"/>
    </w:rPr>
  </w:style>
  <w:style w:type="character" w:customStyle="1" w:styleId="KontaktdatenZchn">
    <w:name w:val="Kontaktdaten Zchn"/>
    <w:basedOn w:val="Absatz-Standardschriftart"/>
    <w:link w:val="Kontaktdaten"/>
    <w:uiPriority w:val="19"/>
    <w:rsid w:val="00BD0FE8"/>
    <w:rPr>
      <w:sz w:val="19"/>
    </w:rPr>
  </w:style>
  <w:style w:type="paragraph" w:styleId="Kopfzeile">
    <w:name w:val="header"/>
    <w:basedOn w:val="Standard"/>
    <w:link w:val="KopfzeileZchn"/>
    <w:uiPriority w:val="99"/>
    <w:unhideWhenUsed/>
    <w:rsid w:val="00BD0FE8"/>
    <w:pPr>
      <w:tabs>
        <w:tab w:val="center" w:pos="4734"/>
        <w:tab w:val="right" w:pos="9469"/>
      </w:tabs>
      <w:spacing w:after="0"/>
      <w:jc w:val="left"/>
    </w:pPr>
    <w:rPr>
      <w:sz w:val="16"/>
    </w:rPr>
  </w:style>
  <w:style w:type="character" w:customStyle="1" w:styleId="KopfzeileZchn">
    <w:name w:val="Kopfzeile Zchn"/>
    <w:basedOn w:val="Absatz-Standardschriftart"/>
    <w:link w:val="Kopfzeile"/>
    <w:uiPriority w:val="99"/>
    <w:rsid w:val="00BD0FE8"/>
    <w:rPr>
      <w:sz w:val="16"/>
    </w:rPr>
  </w:style>
  <w:style w:type="paragraph" w:styleId="Listenabsatz">
    <w:name w:val="List Paragraph"/>
    <w:basedOn w:val="Standard"/>
    <w:uiPriority w:val="34"/>
    <w:semiHidden/>
    <w:qFormat/>
    <w:rsid w:val="00BD0FE8"/>
    <w:pPr>
      <w:contextualSpacing/>
    </w:pPr>
  </w:style>
  <w:style w:type="paragraph" w:styleId="Listennummer">
    <w:name w:val="List Number"/>
    <w:basedOn w:val="Standard"/>
    <w:uiPriority w:val="4"/>
    <w:qFormat/>
    <w:rsid w:val="00BD0FE8"/>
    <w:pPr>
      <w:numPr>
        <w:numId w:val="28"/>
      </w:numPr>
      <w:contextualSpacing/>
    </w:pPr>
  </w:style>
  <w:style w:type="character" w:styleId="Platzhaltertext">
    <w:name w:val="Placeholder Text"/>
    <w:basedOn w:val="Absatz-Standardschriftart"/>
    <w:uiPriority w:val="99"/>
    <w:semiHidden/>
    <w:rsid w:val="00BD0FE8"/>
    <w:rPr>
      <w:rFonts w:asciiTheme="minorHAnsi" w:hAnsiTheme="minorHAnsi"/>
      <w:vanish/>
      <w:color w:val="A0ABB1"/>
      <w:sz w:val="19"/>
    </w:rPr>
  </w:style>
  <w:style w:type="paragraph" w:styleId="Titel">
    <w:name w:val="Title"/>
    <w:basedOn w:val="Standard"/>
    <w:next w:val="Standard"/>
    <w:link w:val="TitelZchn"/>
    <w:uiPriority w:val="14"/>
    <w:qFormat/>
    <w:rsid w:val="00BD0FE8"/>
    <w:pPr>
      <w:spacing w:before="800" w:after="400" w:line="240" w:lineRule="auto"/>
      <w:contextualSpacing/>
      <w:jc w:val="left"/>
    </w:pPr>
    <w:rPr>
      <w:rFonts w:eastAsiaTheme="majorEastAsia" w:cstheme="majorBidi"/>
      <w:spacing w:val="-10"/>
      <w:kern w:val="28"/>
      <w:sz w:val="48"/>
      <w:szCs w:val="56"/>
    </w:rPr>
  </w:style>
  <w:style w:type="character" w:customStyle="1" w:styleId="TitelZchn">
    <w:name w:val="Titel Zchn"/>
    <w:basedOn w:val="Absatz-Standardschriftart"/>
    <w:link w:val="Titel"/>
    <w:uiPriority w:val="14"/>
    <w:rsid w:val="00BD0FE8"/>
    <w:rPr>
      <w:rFonts w:eastAsiaTheme="majorEastAsia" w:cstheme="majorBidi"/>
      <w:spacing w:val="-10"/>
      <w:kern w:val="28"/>
      <w:sz w:val="48"/>
      <w:szCs w:val="56"/>
    </w:rPr>
  </w:style>
  <w:style w:type="character" w:customStyle="1" w:styleId="berschrift1Zchn">
    <w:name w:val="Überschrift 1 Zchn"/>
    <w:basedOn w:val="Absatz-Standardschriftart"/>
    <w:link w:val="berschrift1"/>
    <w:uiPriority w:val="2"/>
    <w:semiHidden/>
    <w:rsid w:val="00BD0FE8"/>
    <w:rPr>
      <w:rFonts w:asciiTheme="majorHAnsi" w:eastAsiaTheme="majorEastAsia" w:hAnsiTheme="majorHAnsi" w:cstheme="majorBidi"/>
      <w:b/>
      <w:color w:val="000000" w:themeColor="text1"/>
      <w:sz w:val="36"/>
      <w:szCs w:val="32"/>
    </w:rPr>
  </w:style>
  <w:style w:type="character" w:customStyle="1" w:styleId="berschrift2Zchn">
    <w:name w:val="Überschrift 2 Zchn"/>
    <w:basedOn w:val="Absatz-Standardschriftart"/>
    <w:link w:val="berschrift2"/>
    <w:uiPriority w:val="2"/>
    <w:rsid w:val="00BD0FE8"/>
    <w:rPr>
      <w:rFonts w:asciiTheme="majorHAnsi" w:eastAsiaTheme="majorEastAsia" w:hAnsiTheme="majorHAnsi" w:cstheme="majorBidi"/>
      <w:b/>
      <w:color w:val="000000" w:themeColor="text1"/>
      <w:sz w:val="31"/>
      <w:szCs w:val="26"/>
    </w:rPr>
  </w:style>
  <w:style w:type="character" w:customStyle="1" w:styleId="berschrift3Zchn">
    <w:name w:val="Überschrift 3 Zchn"/>
    <w:basedOn w:val="Absatz-Standardschriftart"/>
    <w:link w:val="berschrift3"/>
    <w:uiPriority w:val="2"/>
    <w:rsid w:val="00BD0FE8"/>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2"/>
    <w:rsid w:val="00BD0FE8"/>
    <w:rPr>
      <w:rFonts w:asciiTheme="majorHAnsi" w:eastAsiaTheme="majorEastAsia" w:hAnsiTheme="majorHAnsi" w:cstheme="majorBidi"/>
      <w:b/>
      <w:iCs/>
      <w:color w:val="000000" w:themeColor="text1"/>
    </w:rPr>
  </w:style>
  <w:style w:type="character" w:customStyle="1" w:styleId="berschrift5Zchn">
    <w:name w:val="Überschrift 5 Zchn"/>
    <w:basedOn w:val="Absatz-Standardschriftart"/>
    <w:link w:val="berschrift5"/>
    <w:uiPriority w:val="2"/>
    <w:rsid w:val="00BD0FE8"/>
    <w:rPr>
      <w:rFonts w:asciiTheme="majorHAnsi" w:eastAsiaTheme="majorEastAsia" w:hAnsiTheme="majorHAnsi" w:cstheme="majorBidi"/>
      <w:color w:val="000000" w:themeColor="text1"/>
    </w:rPr>
  </w:style>
  <w:style w:type="paragraph" w:styleId="Untertitel">
    <w:name w:val="Subtitle"/>
    <w:basedOn w:val="Standard"/>
    <w:next w:val="Standard"/>
    <w:link w:val="UntertitelZchn"/>
    <w:uiPriority w:val="14"/>
    <w:qFormat/>
    <w:rsid w:val="00BD0FE8"/>
    <w:pPr>
      <w:numPr>
        <w:ilvl w:val="1"/>
      </w:numPr>
      <w:spacing w:before="560" w:after="280" w:line="240" w:lineRule="auto"/>
      <w:contextualSpacing/>
      <w:jc w:val="left"/>
    </w:pPr>
    <w:rPr>
      <w:rFonts w:eastAsiaTheme="minorEastAsia"/>
      <w:color w:val="000000" w:themeColor="text1"/>
      <w:sz w:val="48"/>
    </w:rPr>
  </w:style>
  <w:style w:type="character" w:customStyle="1" w:styleId="UntertitelZchn">
    <w:name w:val="Untertitel Zchn"/>
    <w:basedOn w:val="Absatz-Standardschriftart"/>
    <w:link w:val="Untertitel"/>
    <w:uiPriority w:val="14"/>
    <w:rsid w:val="00BD0FE8"/>
    <w:rPr>
      <w:rFonts w:eastAsiaTheme="minorEastAsia"/>
      <w:color w:val="000000" w:themeColor="text1"/>
      <w:sz w:val="48"/>
    </w:rPr>
  </w:style>
  <w:style w:type="paragraph" w:styleId="Zitat">
    <w:name w:val="Quote"/>
    <w:basedOn w:val="Standard"/>
    <w:next w:val="Standard"/>
    <w:link w:val="ZitatZchn"/>
    <w:uiPriority w:val="9"/>
    <w:qFormat/>
    <w:rsid w:val="00BD0FE8"/>
    <w:pPr>
      <w:spacing w:after="70"/>
    </w:pPr>
    <w:rPr>
      <w:i/>
      <w:iCs/>
      <w:color w:val="000000" w:themeColor="text1"/>
    </w:rPr>
  </w:style>
  <w:style w:type="character" w:customStyle="1" w:styleId="ZitatZchn">
    <w:name w:val="Zitat Zchn"/>
    <w:basedOn w:val="Absatz-Standardschriftart"/>
    <w:link w:val="Zitat"/>
    <w:uiPriority w:val="9"/>
    <w:rsid w:val="00BD0FE8"/>
    <w:rPr>
      <w:i/>
      <w:iCs/>
      <w:color w:val="000000" w:themeColor="text1"/>
    </w:rPr>
  </w:style>
  <w:style w:type="table" w:styleId="Tabellenraster">
    <w:name w:val="Table Grid"/>
    <w:basedOn w:val="NormaleTabelle"/>
    <w:uiPriority w:val="39"/>
    <w:rsid w:val="00BD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Schwarzlight">
    <w:name w:val="Tabelle Schwarz light"/>
    <w:basedOn w:val="NormaleTabelle"/>
    <w:uiPriority w:val="99"/>
    <w:rsid w:val="00C362A0"/>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pPr>
        <w:jc w:val="left"/>
      </w:pPr>
      <w:rPr>
        <w:rFonts w:asciiTheme="majorHAnsi" w:hAnsiTheme="majorHAnsi"/>
        <w:b/>
        <w:color w:val="000000" w:themeColor="text1"/>
      </w:rPr>
      <w:tblPr/>
      <w:tcPr>
        <w:tcBorders>
          <w:top w:val="nil"/>
          <w:left w:val="nil"/>
          <w:bottom w:val="nil"/>
          <w:right w:val="nil"/>
          <w:insideH w:val="nil"/>
          <w:insideV w:val="nil"/>
          <w:tl2br w:val="nil"/>
          <w:tr2bl w:val="nil"/>
        </w:tcBorders>
        <w:shd w:val="clear" w:color="auto" w:fill="FFFFFF" w:themeFill="background1"/>
        <w:vAlign w:val="bottom"/>
      </w:tcPr>
    </w:tblStylePr>
    <w:tblStylePr w:type="lastRow">
      <w:rPr>
        <w:b/>
      </w:rPr>
      <w:tblPr/>
      <w:tcPr>
        <w:tcBorders>
          <w:top w:val="nil"/>
          <w:bottom w:val="nil"/>
          <w:insideH w:val="nil"/>
        </w:tcBorders>
      </w:tcPr>
    </w:tblStylePr>
    <w:tblStylePr w:type="firstCol">
      <w:pPr>
        <w:jc w:val="left"/>
      </w:pPr>
      <w:rPr>
        <w:b w:val="0"/>
        <w:color w:val="auto"/>
      </w:rPr>
    </w:tblStylePr>
    <w:tblStylePr w:type="band1Vert">
      <w:tblPr/>
      <w:tcPr>
        <w:tcBorders>
          <w:top w:val="single" w:sz="4" w:space="0" w:color="000000" w:themeColor="text1"/>
          <w:insideH w:val="single" w:sz="4" w:space="0" w:color="000000" w:themeColor="text1"/>
        </w:tcBorders>
      </w:tcPr>
    </w:tblStylePr>
    <w:tblStylePr w:type="band2Vert">
      <w:tblPr/>
      <w:tcPr>
        <w:tcBorders>
          <w:top w:val="single" w:sz="4" w:space="0" w:color="000000" w:themeColor="text1"/>
          <w:insideH w:val="single" w:sz="4" w:space="0" w:color="000000" w:themeColor="text1"/>
        </w:tcBorders>
      </w:tcPr>
    </w:tblStylePr>
    <w:tblStylePr w:type="band1Horz">
      <w:tblPr/>
      <w:tcPr>
        <w:tcBorders>
          <w:top w:val="single" w:sz="4" w:space="0" w:color="auto"/>
          <w:left w:val="nil"/>
          <w:bottom w:val="nil"/>
          <w:right w:val="nil"/>
          <w:insideH w:val="single" w:sz="4" w:space="0" w:color="auto"/>
          <w:insideV w:val="nil"/>
          <w:tl2br w:val="nil"/>
          <w:tr2bl w:val="nil"/>
        </w:tcBorders>
      </w:tcPr>
    </w:tblStylePr>
    <w:tblStylePr w:type="band2Horz">
      <w:tblPr/>
      <w:tcPr>
        <w:tcBorders>
          <w:top w:val="single" w:sz="4" w:space="0" w:color="000000" w:themeColor="text1"/>
          <w:bottom w:val="nil"/>
          <w:insideH w:val="single" w:sz="4" w:space="0" w:color="000000" w:themeColor="text1"/>
        </w:tcBorders>
      </w:tcPr>
    </w:tblStylePr>
    <w:tblStylePr w:type="nwCell">
      <w:rPr>
        <w:rFonts w:asciiTheme="majorHAnsi" w:hAnsiTheme="majorHAnsi"/>
        <w:b/>
        <w:color w:val="000000" w:themeColor="text1"/>
      </w:rPr>
    </w:tblStylePr>
    <w:tblStylePr w:type="swCell">
      <w:tblPr/>
      <w:tcPr>
        <w:tcBorders>
          <w:top w:val="single" w:sz="4" w:space="0" w:color="auto"/>
          <w:left w:val="nil"/>
          <w:bottom w:val="nil"/>
          <w:right w:val="nil"/>
          <w:insideH w:val="nil"/>
          <w:insideV w:val="nil"/>
          <w:tl2br w:val="nil"/>
          <w:tr2bl w:val="nil"/>
        </w:tcBorders>
      </w:tcPr>
    </w:tblStylePr>
  </w:style>
  <w:style w:type="paragraph" w:customStyle="1" w:styleId="Standardschriftklein">
    <w:name w:val="Standardschrift klein"/>
    <w:basedOn w:val="Standard"/>
    <w:link w:val="StandardschriftkleinZchn"/>
    <w:uiPriority w:val="24"/>
    <w:qFormat/>
    <w:rsid w:val="00BD0FE8"/>
    <w:rPr>
      <w:sz w:val="16"/>
    </w:rPr>
  </w:style>
  <w:style w:type="paragraph" w:customStyle="1" w:styleId="StandardschriftkleinFett">
    <w:name w:val="Standardschrift klein Fett"/>
    <w:basedOn w:val="Standard"/>
    <w:link w:val="StandardschriftkleinFettZchn"/>
    <w:uiPriority w:val="24"/>
    <w:qFormat/>
    <w:rsid w:val="00BD0FE8"/>
    <w:rPr>
      <w:rFonts w:asciiTheme="majorHAnsi" w:hAnsiTheme="majorHAnsi"/>
      <w:b/>
      <w:sz w:val="16"/>
    </w:rPr>
  </w:style>
  <w:style w:type="character" w:customStyle="1" w:styleId="StandardschriftkleinZchn">
    <w:name w:val="Standardschrift klein Zchn"/>
    <w:basedOn w:val="Absatz-Standardschriftart"/>
    <w:link w:val="Standardschriftklein"/>
    <w:uiPriority w:val="24"/>
    <w:rsid w:val="00BD0FE8"/>
    <w:rPr>
      <w:sz w:val="16"/>
    </w:rPr>
  </w:style>
  <w:style w:type="character" w:customStyle="1" w:styleId="StandardschriftkleinFettZchn">
    <w:name w:val="Standardschrift klein Fett Zchn"/>
    <w:basedOn w:val="Absatz-Standardschriftart"/>
    <w:link w:val="StandardschriftkleinFett"/>
    <w:uiPriority w:val="24"/>
    <w:rsid w:val="00BD0FE8"/>
    <w:rPr>
      <w:rFonts w:asciiTheme="majorHAnsi" w:hAnsiTheme="majorHAnsi"/>
      <w:b/>
      <w:sz w:val="16"/>
    </w:rPr>
  </w:style>
  <w:style w:type="paragraph" w:customStyle="1" w:styleId="Standardschriftmittel">
    <w:name w:val="Standardschrift mittel"/>
    <w:basedOn w:val="Standard"/>
    <w:link w:val="StandardschriftmittelZchn"/>
    <w:uiPriority w:val="24"/>
    <w:qFormat/>
    <w:rsid w:val="00BD0FE8"/>
    <w:rPr>
      <w:sz w:val="19"/>
    </w:rPr>
  </w:style>
  <w:style w:type="paragraph" w:customStyle="1" w:styleId="Bild">
    <w:name w:val="Bild"/>
    <w:next w:val="Beschriftung"/>
    <w:uiPriority w:val="9"/>
    <w:qFormat/>
    <w:rsid w:val="00BD0FE8"/>
    <w:pPr>
      <w:spacing w:before="240" w:after="240" w:line="240" w:lineRule="auto"/>
    </w:pPr>
  </w:style>
  <w:style w:type="character" w:customStyle="1" w:styleId="StandardschriftmittelZchn">
    <w:name w:val="Standardschrift mittel Zchn"/>
    <w:basedOn w:val="Absatz-Standardschriftart"/>
    <w:link w:val="Standardschriftmittel"/>
    <w:uiPriority w:val="24"/>
    <w:rsid w:val="00BD0FE8"/>
    <w:rPr>
      <w:sz w:val="19"/>
    </w:rPr>
  </w:style>
  <w:style w:type="paragraph" w:customStyle="1" w:styleId="KontaktdatenFett">
    <w:name w:val="Kontaktdaten Fett"/>
    <w:basedOn w:val="Kontaktdaten"/>
    <w:next w:val="Kontaktdaten"/>
    <w:link w:val="KontaktdatenFettZchn"/>
    <w:uiPriority w:val="19"/>
    <w:unhideWhenUsed/>
    <w:qFormat/>
    <w:rsid w:val="00BD0FE8"/>
    <w:rPr>
      <w:rFonts w:asciiTheme="majorHAnsi" w:hAnsiTheme="majorHAnsi"/>
      <w:b/>
      <w:bCs/>
    </w:rPr>
  </w:style>
  <w:style w:type="character" w:customStyle="1" w:styleId="KontaktdatenFettZchn">
    <w:name w:val="Kontaktdaten Fett Zchn"/>
    <w:basedOn w:val="KontaktdatenZchn"/>
    <w:link w:val="KontaktdatenFett"/>
    <w:uiPriority w:val="19"/>
    <w:rsid w:val="00BD0FE8"/>
    <w:rPr>
      <w:rFonts w:asciiTheme="majorHAnsi" w:hAnsiTheme="majorHAnsi"/>
      <w:b/>
      <w:bCs/>
      <w:sz w:val="19"/>
    </w:rPr>
  </w:style>
  <w:style w:type="paragraph" w:styleId="Literaturverzeichnis">
    <w:name w:val="Bibliography"/>
    <w:basedOn w:val="Standard"/>
    <w:next w:val="Standard"/>
    <w:uiPriority w:val="37"/>
    <w:unhideWhenUsed/>
    <w:rsid w:val="00BD0FE8"/>
    <w:pPr>
      <w:jc w:val="left"/>
    </w:pPr>
  </w:style>
  <w:style w:type="character" w:styleId="Fett">
    <w:name w:val="Strong"/>
    <w:uiPriority w:val="1"/>
    <w:qFormat/>
    <w:rsid w:val="00BD0FE8"/>
    <w:rPr>
      <w:rFonts w:ascii="Calibri" w:hAnsi="Calibri"/>
      <w:b/>
      <w:bCs/>
    </w:rPr>
  </w:style>
  <w:style w:type="paragraph" w:styleId="Inhaltsverzeichnisberschrift">
    <w:name w:val="TOC Heading"/>
    <w:basedOn w:val="berschrift1"/>
    <w:next w:val="Standard"/>
    <w:uiPriority w:val="39"/>
    <w:unhideWhenUsed/>
    <w:rsid w:val="00BD0FE8"/>
    <w:pPr>
      <w:keepNext/>
      <w:keepLines/>
      <w:pageBreakBefore w:val="0"/>
      <w:widowControl/>
      <w:numPr>
        <w:numId w:val="0"/>
      </w:numPr>
      <w:spacing w:before="0"/>
    </w:pPr>
  </w:style>
  <w:style w:type="paragraph" w:styleId="Verzeichnis1">
    <w:name w:val="toc 1"/>
    <w:basedOn w:val="Standard"/>
    <w:next w:val="Standard"/>
    <w:autoRedefine/>
    <w:uiPriority w:val="39"/>
    <w:unhideWhenUsed/>
    <w:rsid w:val="00BD0FE8"/>
    <w:pPr>
      <w:tabs>
        <w:tab w:val="left" w:pos="440"/>
        <w:tab w:val="right" w:pos="9469"/>
      </w:tabs>
      <w:spacing w:after="100"/>
      <w:ind w:left="357" w:hanging="357"/>
      <w:jc w:val="left"/>
    </w:pPr>
    <w:rPr>
      <w:rFonts w:asciiTheme="majorHAnsi" w:hAnsiTheme="majorHAnsi"/>
      <w:b/>
      <w:noProof/>
    </w:rPr>
  </w:style>
  <w:style w:type="paragraph" w:styleId="Verzeichnis2">
    <w:name w:val="toc 2"/>
    <w:basedOn w:val="Standard"/>
    <w:next w:val="Standard"/>
    <w:autoRedefine/>
    <w:uiPriority w:val="39"/>
    <w:unhideWhenUsed/>
    <w:rsid w:val="00BD0FE8"/>
    <w:pPr>
      <w:tabs>
        <w:tab w:val="left" w:pos="880"/>
        <w:tab w:val="right" w:pos="9469"/>
      </w:tabs>
      <w:spacing w:after="100"/>
      <w:ind w:left="879" w:hanging="658"/>
      <w:jc w:val="left"/>
    </w:pPr>
  </w:style>
  <w:style w:type="paragraph" w:customStyle="1" w:styleId="TitelFett">
    <w:name w:val="Titel Fett"/>
    <w:basedOn w:val="Titel"/>
    <w:next w:val="Standard"/>
    <w:link w:val="TitelFettZchn"/>
    <w:uiPriority w:val="14"/>
    <w:qFormat/>
    <w:rsid w:val="00BD0FE8"/>
    <w:rPr>
      <w:rFonts w:asciiTheme="majorHAnsi" w:hAnsiTheme="majorHAnsi"/>
      <w:b/>
    </w:rPr>
  </w:style>
  <w:style w:type="paragraph" w:customStyle="1" w:styleId="UntertitelFett">
    <w:name w:val="Untertitel Fett"/>
    <w:basedOn w:val="Untertitel"/>
    <w:next w:val="Standard"/>
    <w:link w:val="UntertitelFettZchn"/>
    <w:uiPriority w:val="14"/>
    <w:qFormat/>
    <w:rsid w:val="00BD0FE8"/>
    <w:rPr>
      <w:rFonts w:asciiTheme="majorHAnsi" w:hAnsiTheme="majorHAnsi"/>
      <w:b/>
    </w:rPr>
  </w:style>
  <w:style w:type="character" w:customStyle="1" w:styleId="TitelFettZchn">
    <w:name w:val="Titel Fett Zchn"/>
    <w:basedOn w:val="TitelZchn"/>
    <w:link w:val="TitelFett"/>
    <w:uiPriority w:val="14"/>
    <w:rsid w:val="00BD0FE8"/>
    <w:rPr>
      <w:rFonts w:asciiTheme="majorHAnsi" w:eastAsiaTheme="majorEastAsia" w:hAnsiTheme="majorHAnsi" w:cstheme="majorBidi"/>
      <w:b/>
      <w:spacing w:val="-10"/>
      <w:kern w:val="28"/>
      <w:sz w:val="48"/>
      <w:szCs w:val="56"/>
    </w:rPr>
  </w:style>
  <w:style w:type="character" w:customStyle="1" w:styleId="UntertitelFettZchn">
    <w:name w:val="Untertitel Fett Zchn"/>
    <w:basedOn w:val="UntertitelZchn"/>
    <w:link w:val="UntertitelFett"/>
    <w:uiPriority w:val="14"/>
    <w:rsid w:val="00BD0FE8"/>
    <w:rPr>
      <w:rFonts w:asciiTheme="majorHAnsi" w:eastAsiaTheme="minorEastAsia" w:hAnsiTheme="majorHAnsi"/>
      <w:b/>
      <w:color w:val="000000" w:themeColor="text1"/>
      <w:sz w:val="48"/>
    </w:rPr>
  </w:style>
  <w:style w:type="paragraph" w:customStyle="1" w:styleId="UntertitelPetrol">
    <w:name w:val="Untertitel Petrol"/>
    <w:basedOn w:val="Untertitel"/>
    <w:link w:val="UntertitelPetrolZchn"/>
    <w:uiPriority w:val="14"/>
    <w:rsid w:val="00BD0FE8"/>
    <w:rPr>
      <w:color w:val="03878A" w:themeColor="accent1"/>
    </w:rPr>
  </w:style>
  <w:style w:type="character" w:customStyle="1" w:styleId="UntertitelPetrolZchn">
    <w:name w:val="Untertitel Petrol Zchn"/>
    <w:basedOn w:val="UntertitelZchn"/>
    <w:link w:val="UntertitelPetrol"/>
    <w:uiPriority w:val="14"/>
    <w:rsid w:val="00BD0FE8"/>
    <w:rPr>
      <w:rFonts w:eastAsiaTheme="minorEastAsia"/>
      <w:color w:val="03878A" w:themeColor="accent1"/>
      <w:sz w:val="48"/>
    </w:rPr>
  </w:style>
  <w:style w:type="paragraph" w:customStyle="1" w:styleId="TabelleKopfzeilezentriert">
    <w:name w:val="Tabelle Kopfzeile zentriert"/>
    <w:basedOn w:val="TabelleKopfzeilerechts"/>
    <w:uiPriority w:val="24"/>
    <w:qFormat/>
    <w:rsid w:val="00BD0FE8"/>
    <w:pPr>
      <w:jc w:val="center"/>
    </w:pPr>
  </w:style>
  <w:style w:type="paragraph" w:customStyle="1" w:styleId="KopfzeileFett">
    <w:name w:val="Kopfzeile Fett"/>
    <w:basedOn w:val="Kopfzeile"/>
    <w:link w:val="KopfzeileFettZchn"/>
    <w:uiPriority w:val="99"/>
    <w:rsid w:val="00BD0FE8"/>
    <w:rPr>
      <w:rFonts w:asciiTheme="majorHAnsi" w:hAnsiTheme="majorHAnsi"/>
      <w:b/>
    </w:rPr>
  </w:style>
  <w:style w:type="paragraph" w:customStyle="1" w:styleId="TabelleTextkrperzentriert">
    <w:name w:val="Tabelle Textkörper zentriert"/>
    <w:basedOn w:val="TabelleTextkrperrechts"/>
    <w:uiPriority w:val="24"/>
    <w:qFormat/>
    <w:rsid w:val="00BD0FE8"/>
    <w:pPr>
      <w:jc w:val="center"/>
    </w:pPr>
  </w:style>
  <w:style w:type="character" w:customStyle="1" w:styleId="KopfzeileFettZchn">
    <w:name w:val="Kopfzeile Fett Zchn"/>
    <w:basedOn w:val="KopfzeileZchn"/>
    <w:link w:val="KopfzeileFett"/>
    <w:uiPriority w:val="99"/>
    <w:rsid w:val="00BD0FE8"/>
    <w:rPr>
      <w:rFonts w:asciiTheme="majorHAnsi" w:hAnsiTheme="majorHAnsi"/>
      <w:b/>
      <w:sz w:val="16"/>
    </w:rPr>
  </w:style>
  <w:style w:type="paragraph" w:styleId="Listenfortsetzung">
    <w:name w:val="List Continue"/>
    <w:basedOn w:val="Standard"/>
    <w:uiPriority w:val="99"/>
    <w:unhideWhenUsed/>
    <w:rsid w:val="00BD0FE8"/>
    <w:pPr>
      <w:ind w:left="357"/>
    </w:pPr>
  </w:style>
  <w:style w:type="numbering" w:customStyle="1" w:styleId="PD-Aufzhlung">
    <w:name w:val="PD-Aufzählung"/>
    <w:uiPriority w:val="99"/>
    <w:rsid w:val="00BD0FE8"/>
    <w:pPr>
      <w:numPr>
        <w:numId w:val="4"/>
      </w:numPr>
    </w:pPr>
  </w:style>
  <w:style w:type="paragraph" w:styleId="Abbildungsverzeichnis">
    <w:name w:val="table of figures"/>
    <w:basedOn w:val="Standard"/>
    <w:next w:val="Standard"/>
    <w:uiPriority w:val="99"/>
    <w:unhideWhenUsed/>
    <w:rsid w:val="00BD0FE8"/>
    <w:pPr>
      <w:tabs>
        <w:tab w:val="left" w:pos="1304"/>
        <w:tab w:val="right" w:pos="9469"/>
      </w:tabs>
      <w:spacing w:after="100"/>
      <w:ind w:left="1304" w:hanging="1304"/>
      <w:jc w:val="left"/>
    </w:pPr>
  </w:style>
  <w:style w:type="character" w:customStyle="1" w:styleId="BeschriftungZchn">
    <w:name w:val="Beschriftung Zchn"/>
    <w:basedOn w:val="Absatz-Standardschriftart"/>
    <w:link w:val="Beschriftung"/>
    <w:uiPriority w:val="9"/>
    <w:rsid w:val="00BD0FE8"/>
    <w:rPr>
      <w:iCs/>
      <w:color w:val="000000" w:themeColor="text1"/>
      <w:sz w:val="19"/>
      <w:szCs w:val="18"/>
    </w:rPr>
  </w:style>
  <w:style w:type="character" w:customStyle="1" w:styleId="Erwhnung1">
    <w:name w:val="Erwähnung1"/>
    <w:basedOn w:val="Absatz-Standardschriftart"/>
    <w:uiPriority w:val="99"/>
    <w:semiHidden/>
    <w:unhideWhenUsed/>
    <w:rsid w:val="00BD0FE8"/>
    <w:rPr>
      <w:color w:val="2B579A"/>
      <w:shd w:val="clear" w:color="auto" w:fill="E6E6E6"/>
    </w:rPr>
  </w:style>
  <w:style w:type="paragraph" w:styleId="Listenfortsetzung2">
    <w:name w:val="List Continue 2"/>
    <w:basedOn w:val="Standard"/>
    <w:uiPriority w:val="99"/>
    <w:semiHidden/>
    <w:unhideWhenUsed/>
    <w:rsid w:val="00BD0FE8"/>
    <w:pPr>
      <w:spacing w:after="120"/>
      <w:ind w:left="566"/>
      <w:contextualSpacing/>
    </w:pPr>
  </w:style>
  <w:style w:type="paragraph" w:styleId="Rechtsgrundlagenverzeichnis">
    <w:name w:val="table of authorities"/>
    <w:basedOn w:val="Standard"/>
    <w:next w:val="Standard"/>
    <w:uiPriority w:val="99"/>
    <w:semiHidden/>
    <w:unhideWhenUsed/>
    <w:rsid w:val="00BD0FE8"/>
    <w:pPr>
      <w:spacing w:after="0"/>
      <w:ind w:left="220" w:hanging="220"/>
      <w:jc w:val="left"/>
    </w:pPr>
  </w:style>
  <w:style w:type="paragraph" w:styleId="Verzeichnis3">
    <w:name w:val="toc 3"/>
    <w:basedOn w:val="Standard"/>
    <w:next w:val="Standard"/>
    <w:autoRedefine/>
    <w:uiPriority w:val="39"/>
    <w:unhideWhenUsed/>
    <w:rsid w:val="00BD0FE8"/>
    <w:pPr>
      <w:tabs>
        <w:tab w:val="left" w:pos="1320"/>
        <w:tab w:val="right" w:pos="9469"/>
      </w:tabs>
      <w:spacing w:after="100"/>
      <w:ind w:left="1321" w:hanging="913"/>
      <w:jc w:val="left"/>
    </w:pPr>
  </w:style>
  <w:style w:type="paragraph" w:styleId="Verzeichnis4">
    <w:name w:val="toc 4"/>
    <w:basedOn w:val="Standard"/>
    <w:next w:val="Standard"/>
    <w:autoRedefine/>
    <w:uiPriority w:val="39"/>
    <w:unhideWhenUsed/>
    <w:rsid w:val="00BD0FE8"/>
    <w:pPr>
      <w:tabs>
        <w:tab w:val="left" w:pos="1540"/>
        <w:tab w:val="right" w:pos="9469"/>
      </w:tabs>
      <w:spacing w:after="100"/>
      <w:ind w:left="1543" w:hanging="955"/>
    </w:pPr>
  </w:style>
  <w:style w:type="paragraph" w:styleId="Verzeichnis5">
    <w:name w:val="toc 5"/>
    <w:basedOn w:val="Standard"/>
    <w:next w:val="Standard"/>
    <w:autoRedefine/>
    <w:uiPriority w:val="39"/>
    <w:unhideWhenUsed/>
    <w:rsid w:val="00BD0FE8"/>
    <w:pPr>
      <w:tabs>
        <w:tab w:val="left" w:pos="1880"/>
        <w:tab w:val="right" w:pos="9469"/>
      </w:tabs>
      <w:spacing w:after="100"/>
      <w:ind w:left="1883" w:hanging="1113"/>
    </w:pPr>
  </w:style>
  <w:style w:type="character" w:customStyle="1" w:styleId="berschrift6Zchn">
    <w:name w:val="Überschrift 6 Zchn"/>
    <w:basedOn w:val="Absatz-Standardschriftart"/>
    <w:link w:val="berschrift6"/>
    <w:uiPriority w:val="9"/>
    <w:semiHidden/>
    <w:rsid w:val="00BD0FE8"/>
    <w:rPr>
      <w:rFonts w:asciiTheme="majorHAnsi" w:eastAsiaTheme="majorEastAsia" w:hAnsiTheme="majorHAnsi" w:cstheme="majorBidi"/>
      <w:color w:val="014244" w:themeColor="accent1" w:themeShade="7F"/>
    </w:rPr>
  </w:style>
  <w:style w:type="character" w:customStyle="1" w:styleId="berschrift7Zchn">
    <w:name w:val="Überschrift 7 Zchn"/>
    <w:basedOn w:val="Absatz-Standardschriftart"/>
    <w:link w:val="berschrift7"/>
    <w:uiPriority w:val="9"/>
    <w:semiHidden/>
    <w:rsid w:val="00BD0FE8"/>
    <w:rPr>
      <w:rFonts w:asciiTheme="majorHAnsi" w:eastAsiaTheme="majorEastAsia" w:hAnsiTheme="majorHAnsi" w:cstheme="majorBidi"/>
      <w:i/>
      <w:iCs/>
      <w:color w:val="014244" w:themeColor="accent1" w:themeShade="7F"/>
    </w:rPr>
  </w:style>
  <w:style w:type="character" w:customStyle="1" w:styleId="berschrift8Zchn">
    <w:name w:val="Überschrift 8 Zchn"/>
    <w:basedOn w:val="Absatz-Standardschriftart"/>
    <w:link w:val="berschrift8"/>
    <w:uiPriority w:val="9"/>
    <w:semiHidden/>
    <w:rsid w:val="00BD0FE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D0FE8"/>
    <w:rPr>
      <w:rFonts w:asciiTheme="majorHAnsi" w:eastAsiaTheme="majorEastAsia" w:hAnsiTheme="majorHAnsi" w:cstheme="majorBidi"/>
      <w:i/>
      <w:iCs/>
      <w:color w:val="272727" w:themeColor="text1" w:themeTint="D8"/>
      <w:sz w:val="21"/>
      <w:szCs w:val="21"/>
    </w:rPr>
  </w:style>
  <w:style w:type="table" w:customStyle="1" w:styleId="KuF-Zeile">
    <w:name w:val="KuF-Zeile"/>
    <w:basedOn w:val="NormaleTabelle"/>
    <w:uiPriority w:val="99"/>
    <w:rsid w:val="00BD0FE8"/>
    <w:pPr>
      <w:spacing w:after="0" w:line="240" w:lineRule="auto"/>
      <w:jc w:val="left"/>
    </w:pPr>
    <w:tblPr>
      <w:tblStyleRowBandSize w:val="1"/>
      <w:tblStyleColBandSize w:val="1"/>
      <w:tblCellMar>
        <w:left w:w="0" w:type="dxa"/>
        <w:right w:w="0" w:type="dxa"/>
      </w:tblCellMar>
    </w:tblPr>
  </w:style>
  <w:style w:type="numbering" w:customStyle="1" w:styleId="PD-berschrift">
    <w:name w:val="PD-Überschrift"/>
    <w:uiPriority w:val="99"/>
    <w:rsid w:val="00BD0FE8"/>
    <w:pPr>
      <w:numPr>
        <w:numId w:val="5"/>
      </w:numPr>
    </w:pPr>
  </w:style>
  <w:style w:type="paragraph" w:customStyle="1" w:styleId="FettStandard">
    <w:name w:val="Fett Standard"/>
    <w:basedOn w:val="Standard"/>
    <w:link w:val="FettStandardZchn"/>
    <w:uiPriority w:val="1"/>
    <w:qFormat/>
    <w:rsid w:val="00BD0FE8"/>
    <w:rPr>
      <w:rFonts w:asciiTheme="majorHAnsi" w:hAnsiTheme="majorHAnsi"/>
      <w:b/>
    </w:rPr>
  </w:style>
  <w:style w:type="character" w:customStyle="1" w:styleId="FettStandardZchn">
    <w:name w:val="Fett Standard Zchn"/>
    <w:basedOn w:val="Absatz-Standardschriftart"/>
    <w:link w:val="FettStandard"/>
    <w:uiPriority w:val="1"/>
    <w:rsid w:val="00BD0FE8"/>
    <w:rPr>
      <w:rFonts w:asciiTheme="majorHAnsi" w:hAnsiTheme="majorHAnsi"/>
      <w:b/>
    </w:rPr>
  </w:style>
  <w:style w:type="table" w:customStyle="1" w:styleId="TabellePetrollight">
    <w:name w:val="Tabelle Petrol light"/>
    <w:basedOn w:val="NormaleTabelle"/>
    <w:uiPriority w:val="99"/>
    <w:rsid w:val="00BD0FE8"/>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pPr>
        <w:jc w:val="left"/>
      </w:pPr>
      <w:rPr>
        <w:rFonts w:asciiTheme="majorHAnsi" w:hAnsiTheme="majorHAnsi"/>
        <w:b/>
        <w:color w:val="03878A" w:themeColor="accent1"/>
      </w:rPr>
      <w:tblPr/>
      <w:tcPr>
        <w:tcBorders>
          <w:top w:val="nil"/>
          <w:left w:val="nil"/>
          <w:bottom w:val="nil"/>
          <w:right w:val="nil"/>
          <w:insideH w:val="nil"/>
          <w:insideV w:val="nil"/>
          <w:tl2br w:val="nil"/>
          <w:tr2bl w:val="nil"/>
        </w:tcBorders>
        <w:shd w:val="clear" w:color="auto" w:fill="FFFFFF" w:themeFill="background1"/>
        <w:vAlign w:val="bottom"/>
      </w:tcPr>
    </w:tblStylePr>
    <w:tblStylePr w:type="lastRow">
      <w:rPr>
        <w:b/>
      </w:rPr>
      <w:tblPr/>
      <w:tcPr>
        <w:tcBorders>
          <w:top w:val="nil"/>
          <w:bottom w:val="nil"/>
          <w:insideH w:val="nil"/>
        </w:tcBorders>
      </w:tcPr>
    </w:tblStylePr>
    <w:tblStylePr w:type="firstCol">
      <w:pPr>
        <w:jc w:val="left"/>
      </w:pPr>
      <w:rPr>
        <w:b w:val="0"/>
        <w:color w:val="auto"/>
      </w:rPr>
    </w:tblStylePr>
    <w:tblStylePr w:type="band1Vert">
      <w:tblPr/>
      <w:tcPr>
        <w:tcBorders>
          <w:top w:val="single" w:sz="4" w:space="0" w:color="000000" w:themeColor="text1"/>
          <w:insideH w:val="single" w:sz="4" w:space="0" w:color="000000" w:themeColor="text1"/>
        </w:tcBorders>
      </w:tcPr>
    </w:tblStylePr>
    <w:tblStylePr w:type="band2Vert">
      <w:tblPr/>
      <w:tcPr>
        <w:tcBorders>
          <w:top w:val="single" w:sz="4" w:space="0" w:color="000000" w:themeColor="text1"/>
          <w:insideH w:val="single" w:sz="4" w:space="0" w:color="000000" w:themeColor="text1"/>
        </w:tcBorders>
      </w:tcPr>
    </w:tblStylePr>
    <w:tblStylePr w:type="band1Horz">
      <w:tblPr/>
      <w:tcPr>
        <w:tcBorders>
          <w:top w:val="single" w:sz="4" w:space="0" w:color="auto"/>
          <w:left w:val="nil"/>
          <w:bottom w:val="nil"/>
          <w:right w:val="nil"/>
          <w:insideH w:val="single" w:sz="4" w:space="0" w:color="auto"/>
          <w:insideV w:val="nil"/>
          <w:tl2br w:val="nil"/>
          <w:tr2bl w:val="nil"/>
        </w:tcBorders>
      </w:tcPr>
    </w:tblStylePr>
    <w:tblStylePr w:type="band2Horz">
      <w:tblPr/>
      <w:tcPr>
        <w:tcBorders>
          <w:top w:val="single" w:sz="4" w:space="0" w:color="000000" w:themeColor="text1"/>
          <w:bottom w:val="nil"/>
          <w:insideH w:val="single" w:sz="4" w:space="0" w:color="000000" w:themeColor="text1"/>
        </w:tcBorders>
      </w:tcPr>
    </w:tblStylePr>
    <w:tblStylePr w:type="nwCell">
      <w:rPr>
        <w:rFonts w:asciiTheme="majorHAnsi" w:hAnsiTheme="majorHAnsi"/>
        <w:b/>
        <w:color w:val="03878A" w:themeColor="accent1"/>
      </w:rPr>
    </w:tblStylePr>
    <w:tblStylePr w:type="swCell">
      <w:tblPr/>
      <w:tcPr>
        <w:tcBorders>
          <w:top w:val="single" w:sz="4" w:space="0" w:color="auto"/>
          <w:left w:val="nil"/>
          <w:bottom w:val="nil"/>
          <w:right w:val="nil"/>
          <w:insideH w:val="nil"/>
          <w:insideV w:val="nil"/>
          <w:tl2br w:val="nil"/>
          <w:tr2bl w:val="nil"/>
        </w:tcBorders>
      </w:tcPr>
    </w:tblStylePr>
  </w:style>
  <w:style w:type="paragraph" w:customStyle="1" w:styleId="Standardrechts">
    <w:name w:val="Standard rechts"/>
    <w:basedOn w:val="Standard"/>
    <w:next w:val="Standard"/>
    <w:uiPriority w:val="24"/>
    <w:qFormat/>
    <w:rsid w:val="00BD0FE8"/>
    <w:pPr>
      <w:jc w:val="right"/>
    </w:pPr>
  </w:style>
  <w:style w:type="numbering" w:customStyle="1" w:styleId="PD-Liste-Tabelle">
    <w:name w:val="PD-Liste-Tabelle"/>
    <w:uiPriority w:val="99"/>
    <w:rsid w:val="00BD0FE8"/>
    <w:pPr>
      <w:numPr>
        <w:numId w:val="6"/>
      </w:numPr>
    </w:pPr>
  </w:style>
  <w:style w:type="paragraph" w:customStyle="1" w:styleId="TabelleAufzhlungszeichen">
    <w:name w:val="Tabelle Aufzählungszeichen"/>
    <w:basedOn w:val="Aufzhlungszeichen"/>
    <w:uiPriority w:val="19"/>
    <w:qFormat/>
    <w:rsid w:val="00BD0FE8"/>
    <w:pPr>
      <w:numPr>
        <w:numId w:val="38"/>
      </w:numPr>
    </w:pPr>
  </w:style>
  <w:style w:type="paragraph" w:customStyle="1" w:styleId="TabelleAufzhlungszeichen2">
    <w:name w:val="Tabelle Aufzählungszeichen 2"/>
    <w:basedOn w:val="Aufzhlungszeichen2"/>
    <w:uiPriority w:val="19"/>
    <w:qFormat/>
    <w:rsid w:val="00BD0FE8"/>
    <w:pPr>
      <w:numPr>
        <w:numId w:val="38"/>
      </w:numPr>
      <w:tabs>
        <w:tab w:val="left" w:pos="567"/>
      </w:tabs>
    </w:pPr>
  </w:style>
  <w:style w:type="paragraph" w:customStyle="1" w:styleId="TabelleAufzhlungszeichen3">
    <w:name w:val="Tabelle Aufzählungszeichen 3"/>
    <w:basedOn w:val="Aufzhlungszeichen3"/>
    <w:uiPriority w:val="19"/>
    <w:qFormat/>
    <w:rsid w:val="00BD0FE8"/>
    <w:pPr>
      <w:numPr>
        <w:numId w:val="38"/>
      </w:numPr>
      <w:tabs>
        <w:tab w:val="left" w:pos="851"/>
      </w:tabs>
    </w:pPr>
  </w:style>
  <w:style w:type="paragraph" w:customStyle="1" w:styleId="TabelleAufzhlungszeichen4">
    <w:name w:val="Tabelle Aufzählungszeichen 4"/>
    <w:basedOn w:val="Aufzhlungszeichen4"/>
    <w:uiPriority w:val="19"/>
    <w:qFormat/>
    <w:rsid w:val="00BD0FE8"/>
    <w:pPr>
      <w:numPr>
        <w:numId w:val="38"/>
      </w:numPr>
      <w:tabs>
        <w:tab w:val="left" w:pos="1021"/>
      </w:tabs>
    </w:pPr>
  </w:style>
  <w:style w:type="paragraph" w:customStyle="1" w:styleId="berschrift1mitSUBohneNummer">
    <w:name w:val="Überschrift 1 mit SUB ohne Nummer"/>
    <w:basedOn w:val="berschrift1"/>
    <w:next w:val="Standard"/>
    <w:link w:val="berschrift1mitSUBohneNummerZchn"/>
    <w:uiPriority w:val="1"/>
    <w:qFormat/>
    <w:rsid w:val="00BD0FE8"/>
    <w:pPr>
      <w:keepNext/>
      <w:keepLines/>
      <w:widowControl/>
      <w:numPr>
        <w:numId w:val="47"/>
      </w:numPr>
      <w:spacing w:before="0"/>
    </w:pPr>
  </w:style>
  <w:style w:type="character" w:customStyle="1" w:styleId="berschrift1mitSUBohneNummerZchn">
    <w:name w:val="Überschrift 1 mit SUB ohne Nummer Zchn"/>
    <w:basedOn w:val="berschrift1Zchn"/>
    <w:link w:val="berschrift1mitSUBohneNummer"/>
    <w:uiPriority w:val="1"/>
    <w:rsid w:val="00BD0FE8"/>
    <w:rPr>
      <w:rFonts w:asciiTheme="majorHAnsi" w:eastAsiaTheme="majorEastAsia" w:hAnsiTheme="majorHAnsi" w:cstheme="majorBidi"/>
      <w:b/>
      <w:color w:val="000000" w:themeColor="text1"/>
      <w:sz w:val="36"/>
      <w:szCs w:val="32"/>
    </w:rPr>
  </w:style>
  <w:style w:type="paragraph" w:customStyle="1" w:styleId="berschrift1mitSUBmitNR">
    <w:name w:val="Überschrift 1 mit SUB mit NR"/>
    <w:basedOn w:val="berschrift1"/>
    <w:next w:val="Standard"/>
    <w:link w:val="berschrift1mitSUBmitNRZchn"/>
    <w:uiPriority w:val="2"/>
    <w:qFormat/>
    <w:rsid w:val="00BD0FE8"/>
    <w:pPr>
      <w:keepNext/>
      <w:keepLines/>
      <w:widowControl/>
      <w:numPr>
        <w:numId w:val="41"/>
      </w:numPr>
      <w:spacing w:before="0"/>
    </w:pPr>
  </w:style>
  <w:style w:type="character" w:customStyle="1" w:styleId="berschrift1mitSUBmitNRZchn">
    <w:name w:val="Überschrift 1 mit SUB mit NR Zchn"/>
    <w:basedOn w:val="berschrift1Zchn"/>
    <w:link w:val="berschrift1mitSUBmitNR"/>
    <w:uiPriority w:val="2"/>
    <w:rsid w:val="00BD0FE8"/>
    <w:rPr>
      <w:rFonts w:asciiTheme="majorHAnsi" w:eastAsiaTheme="majorEastAsia" w:hAnsiTheme="majorHAnsi" w:cstheme="majorBidi"/>
      <w:b/>
      <w:color w:val="000000" w:themeColor="text1"/>
      <w:sz w:val="36"/>
      <w:szCs w:val="32"/>
    </w:rPr>
  </w:style>
  <w:style w:type="paragraph" w:customStyle="1" w:styleId="berschrift1ohneSUBmitNR">
    <w:name w:val="Überschrift 1 ohne SUB mit NR"/>
    <w:basedOn w:val="berschrift1mitSUBmitNR"/>
    <w:next w:val="Standard"/>
    <w:link w:val="berschrift1ohneSUBmitNRZchn"/>
    <w:uiPriority w:val="2"/>
    <w:rsid w:val="00BD0FE8"/>
    <w:pPr>
      <w:pageBreakBefore w:val="0"/>
      <w:spacing w:before="450"/>
    </w:pPr>
  </w:style>
  <w:style w:type="character" w:customStyle="1" w:styleId="berschrift1ohneSUBmitNRZchn">
    <w:name w:val="Überschrift 1 ohne SUB mit NR Zchn"/>
    <w:basedOn w:val="berschrift1Zchn"/>
    <w:link w:val="berschrift1ohneSUBmitNR"/>
    <w:uiPriority w:val="2"/>
    <w:rsid w:val="00BD0FE8"/>
    <w:rPr>
      <w:rFonts w:asciiTheme="majorHAnsi" w:eastAsiaTheme="majorEastAsia" w:hAnsiTheme="majorHAnsi" w:cstheme="majorBidi"/>
      <w:b/>
      <w:color w:val="000000" w:themeColor="text1"/>
      <w:sz w:val="36"/>
      <w:szCs w:val="32"/>
    </w:rPr>
  </w:style>
  <w:style w:type="paragraph" w:customStyle="1" w:styleId="berschrift1ohneSUBohneNR">
    <w:name w:val="Überschrift 1 ohne SUB ohne NR"/>
    <w:basedOn w:val="berschrift1"/>
    <w:next w:val="Standard"/>
    <w:link w:val="berschrift1ohneSUBohneNRZchn"/>
    <w:uiPriority w:val="2"/>
    <w:rsid w:val="00BD0FE8"/>
    <w:pPr>
      <w:keepNext/>
      <w:keepLines/>
      <w:pageBreakBefore w:val="0"/>
      <w:widowControl/>
      <w:numPr>
        <w:numId w:val="42"/>
      </w:numPr>
    </w:pPr>
  </w:style>
  <w:style w:type="character" w:customStyle="1" w:styleId="berschrift1ohneSUBohneNRZchn">
    <w:name w:val="Überschrift 1 ohne SUB ohne NR Zchn"/>
    <w:basedOn w:val="berschrift1Zchn"/>
    <w:link w:val="berschrift1ohneSUBohneNR"/>
    <w:uiPriority w:val="2"/>
    <w:rsid w:val="00BD0FE8"/>
    <w:rPr>
      <w:rFonts w:asciiTheme="majorHAnsi" w:eastAsiaTheme="majorEastAsia" w:hAnsiTheme="majorHAnsi" w:cstheme="majorBidi"/>
      <w:b/>
      <w:color w:val="000000" w:themeColor="text1"/>
      <w:sz w:val="36"/>
      <w:szCs w:val="32"/>
    </w:rPr>
  </w:style>
  <w:style w:type="paragraph" w:customStyle="1" w:styleId="berschrift2ohneNR">
    <w:name w:val="Überschrift 2 ohne NR"/>
    <w:basedOn w:val="berschrift2"/>
    <w:next w:val="Standard"/>
    <w:link w:val="berschrift2ohneNRZchn"/>
    <w:uiPriority w:val="2"/>
    <w:rsid w:val="00BD0FE8"/>
    <w:pPr>
      <w:numPr>
        <w:numId w:val="47"/>
      </w:numPr>
      <w:tabs>
        <w:tab w:val="left" w:pos="970"/>
      </w:tabs>
    </w:pPr>
  </w:style>
  <w:style w:type="character" w:customStyle="1" w:styleId="berschrift2ohneNRZchn">
    <w:name w:val="Überschrift 2 ohne NR Zchn"/>
    <w:basedOn w:val="berschrift2Zchn"/>
    <w:link w:val="berschrift2ohneNR"/>
    <w:uiPriority w:val="2"/>
    <w:rsid w:val="00BD0FE8"/>
    <w:rPr>
      <w:rFonts w:asciiTheme="majorHAnsi" w:eastAsiaTheme="majorEastAsia" w:hAnsiTheme="majorHAnsi" w:cstheme="majorBidi"/>
      <w:b/>
      <w:color w:val="000000" w:themeColor="text1"/>
      <w:sz w:val="31"/>
      <w:szCs w:val="26"/>
    </w:rPr>
  </w:style>
  <w:style w:type="paragraph" w:customStyle="1" w:styleId="berschrift3ohneNR">
    <w:name w:val="Überschrift 3 ohne NR"/>
    <w:basedOn w:val="berschrift3"/>
    <w:next w:val="Standard"/>
    <w:link w:val="berschrift3ohneNRZchn"/>
    <w:uiPriority w:val="2"/>
    <w:rsid w:val="00BD0FE8"/>
    <w:pPr>
      <w:numPr>
        <w:numId w:val="47"/>
      </w:numPr>
      <w:tabs>
        <w:tab w:val="left" w:pos="1134"/>
      </w:tabs>
    </w:pPr>
  </w:style>
  <w:style w:type="character" w:customStyle="1" w:styleId="berschrift3ohneNRZchn">
    <w:name w:val="Überschrift 3 ohne NR Zchn"/>
    <w:basedOn w:val="berschrift3Zchn"/>
    <w:link w:val="berschrift3ohneNR"/>
    <w:uiPriority w:val="2"/>
    <w:rsid w:val="00BD0FE8"/>
    <w:rPr>
      <w:rFonts w:asciiTheme="majorHAnsi" w:eastAsiaTheme="majorEastAsia" w:hAnsiTheme="majorHAnsi" w:cstheme="majorBidi"/>
      <w:b/>
      <w:color w:val="000000" w:themeColor="text1"/>
      <w:sz w:val="26"/>
      <w:szCs w:val="24"/>
    </w:rPr>
  </w:style>
  <w:style w:type="paragraph" w:customStyle="1" w:styleId="berschrift4ohneNR">
    <w:name w:val="Überschrift 4 ohne NR"/>
    <w:basedOn w:val="berschrift4"/>
    <w:next w:val="Standard"/>
    <w:link w:val="berschrift4ohneNRZchn"/>
    <w:uiPriority w:val="2"/>
    <w:rsid w:val="00BD0FE8"/>
    <w:pPr>
      <w:numPr>
        <w:numId w:val="47"/>
      </w:numPr>
      <w:tabs>
        <w:tab w:val="left" w:pos="1253"/>
      </w:tabs>
    </w:pPr>
  </w:style>
  <w:style w:type="character" w:customStyle="1" w:styleId="berschrift4ohneNRZchn">
    <w:name w:val="Überschrift 4 ohne NR Zchn"/>
    <w:basedOn w:val="berschrift4Zchn"/>
    <w:link w:val="berschrift4ohneNR"/>
    <w:uiPriority w:val="2"/>
    <w:rsid w:val="00BD0FE8"/>
    <w:rPr>
      <w:rFonts w:asciiTheme="majorHAnsi" w:eastAsiaTheme="majorEastAsia" w:hAnsiTheme="majorHAnsi" w:cstheme="majorBidi"/>
      <w:b/>
      <w:iCs/>
      <w:color w:val="000000" w:themeColor="text1"/>
    </w:rPr>
  </w:style>
  <w:style w:type="paragraph" w:customStyle="1" w:styleId="berschrift5ohneNR">
    <w:name w:val="Überschrift 5 ohne NR"/>
    <w:basedOn w:val="berschrift5"/>
    <w:next w:val="Standard"/>
    <w:link w:val="berschrift5ohneNRZchn"/>
    <w:uiPriority w:val="2"/>
    <w:rsid w:val="00BD0FE8"/>
    <w:pPr>
      <w:numPr>
        <w:numId w:val="47"/>
      </w:numPr>
      <w:tabs>
        <w:tab w:val="left" w:pos="1520"/>
      </w:tabs>
    </w:pPr>
  </w:style>
  <w:style w:type="character" w:customStyle="1" w:styleId="berschrift5ohneNRZchn">
    <w:name w:val="Überschrift 5 ohne NR Zchn"/>
    <w:basedOn w:val="berschrift5Zchn"/>
    <w:link w:val="berschrift5ohneNR"/>
    <w:uiPriority w:val="2"/>
    <w:rsid w:val="00BD0FE8"/>
    <w:rPr>
      <w:rFonts w:asciiTheme="majorHAnsi" w:eastAsiaTheme="majorEastAsia" w:hAnsiTheme="majorHAnsi" w:cstheme="majorBidi"/>
      <w:color w:val="000000" w:themeColor="text1"/>
    </w:rPr>
  </w:style>
  <w:style w:type="numbering" w:customStyle="1" w:styleId="PD-berschrift-ohne-NR">
    <w:name w:val="PD-Überschrift-ohne-NR"/>
    <w:uiPriority w:val="99"/>
    <w:rsid w:val="00BD0FE8"/>
    <w:pPr>
      <w:numPr>
        <w:numId w:val="10"/>
      </w:numPr>
    </w:pPr>
  </w:style>
  <w:style w:type="paragraph" w:customStyle="1" w:styleId="Standardgro">
    <w:name w:val="Standard groß"/>
    <w:basedOn w:val="Standard"/>
    <w:next w:val="Standard"/>
    <w:link w:val="StandardgroZchn"/>
    <w:uiPriority w:val="24"/>
    <w:qFormat/>
    <w:rsid w:val="00BD0FE8"/>
    <w:rPr>
      <w:sz w:val="48"/>
      <w:szCs w:val="48"/>
    </w:rPr>
  </w:style>
  <w:style w:type="character" w:customStyle="1" w:styleId="Unterstrich">
    <w:name w:val="Unterstrich"/>
    <w:basedOn w:val="Absatz-Standardschriftart"/>
    <w:uiPriority w:val="24"/>
    <w:qFormat/>
    <w:rsid w:val="00BD0FE8"/>
    <w:rPr>
      <w:u w:val="single"/>
    </w:rPr>
  </w:style>
  <w:style w:type="character" w:customStyle="1" w:styleId="StandardgroZchn">
    <w:name w:val="Standard groß Zchn"/>
    <w:basedOn w:val="Absatz-Standardschriftart"/>
    <w:link w:val="Standardgro"/>
    <w:uiPriority w:val="24"/>
    <w:rsid w:val="00BD0FE8"/>
    <w:rPr>
      <w:sz w:val="48"/>
      <w:szCs w:val="48"/>
    </w:rPr>
  </w:style>
  <w:style w:type="character" w:customStyle="1" w:styleId="FettUnterstrich">
    <w:name w:val="Fett Unterstrich"/>
    <w:basedOn w:val="Absatz-Standardschriftart"/>
    <w:uiPriority w:val="25"/>
    <w:qFormat/>
    <w:rsid w:val="00BD0FE8"/>
    <w:rPr>
      <w:rFonts w:asciiTheme="majorHAnsi" w:hAnsiTheme="majorHAnsi" w:cstheme="majorHAnsi"/>
      <w:b/>
      <w:u w:val="single"/>
    </w:rPr>
  </w:style>
  <w:style w:type="table" w:customStyle="1" w:styleId="FuzeileKopfzeile">
    <w:name w:val="Fußzeile_Kopfzeile"/>
    <w:basedOn w:val="NormaleTabelle"/>
    <w:uiPriority w:val="99"/>
    <w:rsid w:val="00BD0FE8"/>
    <w:pPr>
      <w:spacing w:after="0" w:line="240" w:lineRule="auto"/>
      <w:jc w:val="left"/>
    </w:pPr>
    <w:rPr>
      <w:sz w:val="16"/>
    </w:rPr>
    <w:tblPr>
      <w:tblStyleRowBandSize w:val="1"/>
      <w:tblCellMar>
        <w:left w:w="0" w:type="dxa"/>
        <w:right w:w="0" w:type="dxa"/>
      </w:tblCellMar>
    </w:tblPr>
    <w:tblStylePr w:type="firstRow">
      <w:rPr>
        <w:rFonts w:asciiTheme="minorHAnsi" w:hAnsiTheme="minorHAnsi"/>
        <w:b w:val="0"/>
        <w:sz w:val="16"/>
      </w:rPr>
    </w:tblStylePr>
    <w:tblStylePr w:type="lastRow">
      <w:rPr>
        <w:b w:val="0"/>
      </w:rPr>
    </w:tblStylePr>
  </w:style>
  <w:style w:type="paragraph" w:customStyle="1" w:styleId="TabelleKopfzeilerechts">
    <w:name w:val="Tabelle Kopfzeile rechts"/>
    <w:basedOn w:val="Standard"/>
    <w:next w:val="Standard"/>
    <w:uiPriority w:val="24"/>
    <w:qFormat/>
    <w:rsid w:val="00BD0FE8"/>
    <w:pPr>
      <w:spacing w:after="0" w:line="240" w:lineRule="auto"/>
      <w:jc w:val="right"/>
    </w:pPr>
    <w:rPr>
      <w:rFonts w:asciiTheme="majorHAnsi" w:hAnsiTheme="majorHAnsi"/>
      <w:sz w:val="19"/>
    </w:rPr>
  </w:style>
  <w:style w:type="paragraph" w:customStyle="1" w:styleId="TabelleTextkrperrechts">
    <w:name w:val="Tabelle Textkörper rechts"/>
    <w:basedOn w:val="Standard"/>
    <w:uiPriority w:val="24"/>
    <w:qFormat/>
    <w:rsid w:val="00BD0FE8"/>
    <w:pPr>
      <w:spacing w:after="0" w:line="240" w:lineRule="auto"/>
      <w:jc w:val="right"/>
    </w:pPr>
    <w:rPr>
      <w:sz w:val="19"/>
    </w:rPr>
  </w:style>
  <w:style w:type="paragraph" w:customStyle="1" w:styleId="Hinweis">
    <w:name w:val="Hinweis"/>
    <w:basedOn w:val="Standardschriftmittel"/>
    <w:next w:val="Standard"/>
    <w:uiPriority w:val="29"/>
    <w:qFormat/>
    <w:rsid w:val="00BD0FE8"/>
    <w:pPr>
      <w:pBdr>
        <w:top w:val="single" w:sz="4" w:space="2" w:color="auto"/>
        <w:left w:val="single" w:sz="4" w:space="2" w:color="auto"/>
        <w:bottom w:val="single" w:sz="4" w:space="2" w:color="auto"/>
        <w:right w:val="single" w:sz="4" w:space="2" w:color="auto"/>
      </w:pBdr>
    </w:pPr>
  </w:style>
  <w:style w:type="paragraph" w:customStyle="1" w:styleId="Kopfzeilerechts">
    <w:name w:val="Kopfzeile rechts"/>
    <w:basedOn w:val="Kopfzeile"/>
    <w:uiPriority w:val="99"/>
    <w:semiHidden/>
    <w:qFormat/>
    <w:rsid w:val="00BD0FE8"/>
    <w:pPr>
      <w:tabs>
        <w:tab w:val="clear" w:pos="4734"/>
        <w:tab w:val="clear" w:pos="9469"/>
        <w:tab w:val="right" w:pos="9468"/>
      </w:tabs>
      <w:spacing w:line="240" w:lineRule="auto"/>
      <w:jc w:val="right"/>
    </w:pPr>
    <w:rPr>
      <w:noProof/>
    </w:rPr>
  </w:style>
  <w:style w:type="character" w:customStyle="1" w:styleId="FuzeileFett">
    <w:name w:val="Fußzeile Fett"/>
    <w:basedOn w:val="FuzeileZchn"/>
    <w:uiPriority w:val="99"/>
    <w:semiHidden/>
    <w:qFormat/>
    <w:rsid w:val="00BD0FE8"/>
    <w:rPr>
      <w:rFonts w:eastAsiaTheme="minorHAnsi"/>
      <w:b/>
      <w:sz w:val="16"/>
      <w:lang w:eastAsia="en-US"/>
    </w:rPr>
  </w:style>
  <w:style w:type="paragraph" w:customStyle="1" w:styleId="Fuzeilerechts">
    <w:name w:val="Fußzeile rechts"/>
    <w:basedOn w:val="Fuzeile"/>
    <w:uiPriority w:val="99"/>
    <w:unhideWhenUsed/>
    <w:qFormat/>
    <w:rsid w:val="00BD0FE8"/>
    <w:pPr>
      <w:tabs>
        <w:tab w:val="clear" w:pos="4734"/>
        <w:tab w:val="clear" w:pos="9469"/>
      </w:tabs>
      <w:spacing w:line="240" w:lineRule="auto"/>
      <w:jc w:val="right"/>
    </w:pPr>
  </w:style>
  <w:style w:type="character" w:customStyle="1" w:styleId="FuzeileFettPetrol">
    <w:name w:val="Fußzeile Fett Petrol"/>
    <w:basedOn w:val="FuzeileFett"/>
    <w:uiPriority w:val="99"/>
    <w:semiHidden/>
    <w:qFormat/>
    <w:rsid w:val="00BD0FE8"/>
    <w:rPr>
      <w:rFonts w:eastAsiaTheme="minorHAnsi"/>
      <w:b/>
      <w:color w:val="03878A" w:themeColor="accent1"/>
      <w:sz w:val="16"/>
      <w:lang w:eastAsia="en-US"/>
    </w:rPr>
  </w:style>
  <w:style w:type="paragraph" w:customStyle="1" w:styleId="Tabellenverzeichnisberschrift">
    <w:name w:val="Tabellenverzeichnisüberschrift"/>
    <w:basedOn w:val="berschrift1mitSUBohneNummer"/>
    <w:next w:val="Abbildungsverzeichnis"/>
    <w:uiPriority w:val="39"/>
    <w:unhideWhenUsed/>
    <w:rsid w:val="00BD0FE8"/>
    <w:pPr>
      <w:numPr>
        <w:numId w:val="0"/>
      </w:numPr>
    </w:pPr>
  </w:style>
  <w:style w:type="table" w:customStyle="1" w:styleId="TabelleohneRahmen">
    <w:name w:val="Tabelle ohne Rahmen"/>
    <w:basedOn w:val="NormaleTabelle"/>
    <w:uiPriority w:val="99"/>
    <w:rsid w:val="00BD0FE8"/>
    <w:tblPr/>
    <w:tcPr>
      <w:shd w:val="clear" w:color="auto" w:fill="auto"/>
    </w:tcPr>
    <w:tblStylePr w:type="firstRow">
      <w:pPr>
        <w:wordWrap/>
        <w:jc w:val="left"/>
      </w:pPr>
      <w:rPr>
        <w:rFonts w:asciiTheme="majorHAnsi" w:hAnsiTheme="majorHAnsi"/>
        <w:b/>
        <w:color w:val="000000" w:themeColor="text1"/>
        <w:sz w:val="16"/>
      </w:rPr>
    </w:tblStylePr>
    <w:tblStylePr w:type="lastRow">
      <w:pPr>
        <w:jc w:val="left"/>
      </w:pPr>
      <w:rPr>
        <w:b/>
      </w:rPr>
      <w:tblPr/>
      <w:tcPr>
        <w:shd w:val="clear" w:color="auto" w:fill="FFFFFF" w:themeFill="background1"/>
      </w:tcPr>
    </w:tblStylePr>
    <w:tblStylePr w:type="firstCol">
      <w:pPr>
        <w:jc w:val="left"/>
      </w:pPr>
      <w:rPr>
        <w:b/>
        <w:color w:val="auto"/>
      </w:rPr>
    </w:tblStylePr>
    <w:tblStylePr w:type="band1Vert">
      <w:tblPr/>
      <w:tcPr>
        <w:tcBorders>
          <w:top w:val="nil"/>
          <w:insideH w:val="single" w:sz="4" w:space="0" w:color="000000" w:themeColor="text1"/>
        </w:tcBorders>
        <w:shd w:val="clear" w:color="auto" w:fill="FFFFFF" w:themeFill="background1"/>
      </w:tcPr>
    </w:tblStylePr>
    <w:tblStylePr w:type="band2Vert">
      <w:tblPr/>
      <w:tcPr>
        <w:tcBorders>
          <w:insideH w:val="single" w:sz="4" w:space="0" w:color="000000" w:themeColor="text1"/>
        </w:tcBorders>
        <w:shd w:val="clear" w:color="auto" w:fill="FFFFFF" w:themeFill="background1"/>
      </w:tcPr>
    </w:tblStylePr>
    <w:tblStylePr w:type="band1Horz">
      <w:tblPr/>
      <w:tcPr>
        <w:tcBorders>
          <w:top w:val="single" w:sz="4" w:space="0" w:color="000000" w:themeColor="text1"/>
          <w:insideH w:val="nil"/>
        </w:tcBorders>
        <w:shd w:val="clear" w:color="auto" w:fill="FFFFFF" w:themeFill="background1"/>
      </w:tcPr>
    </w:tblStylePr>
    <w:tblStylePr w:type="band2Horz">
      <w:tblPr/>
      <w:tcPr>
        <w:tcBorders>
          <w:top w:val="single" w:sz="4" w:space="0" w:color="000000" w:themeColor="text1"/>
          <w:insideH w:val="nil"/>
        </w:tcBorders>
        <w:shd w:val="clear" w:color="auto" w:fill="FFFFFF" w:themeFill="background1"/>
      </w:tcPr>
    </w:tblStylePr>
  </w:style>
  <w:style w:type="table" w:styleId="EinfacheTabelle1">
    <w:name w:val="Plain Table 1"/>
    <w:basedOn w:val="NormaleTabelle"/>
    <w:uiPriority w:val="41"/>
    <w:rsid w:val="00EF4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Petrolgebndert">
    <w:name w:val="Tabelle Petrol gebändert"/>
    <w:basedOn w:val="NormaleTabelle"/>
    <w:uiPriority w:val="99"/>
    <w:rsid w:val="00DC4433"/>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table" w:customStyle="1" w:styleId="TabelleSchwarzgebndert">
    <w:name w:val="Tabelle Schwarz gebändert"/>
    <w:basedOn w:val="NormaleTabelle"/>
    <w:uiPriority w:val="99"/>
    <w:rsid w:val="009279CD"/>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table" w:customStyle="1" w:styleId="TabellePetroleinfach">
    <w:name w:val="Tabelle Petrol einfach"/>
    <w:basedOn w:val="NormaleTabelle"/>
    <w:uiPriority w:val="99"/>
    <w:rsid w:val="009279CD"/>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style>
  <w:style w:type="table" w:customStyle="1" w:styleId="TabelleSchwarzeinfach">
    <w:name w:val="Tabelle Schwarz einfach"/>
    <w:basedOn w:val="NormaleTabelle"/>
    <w:uiPriority w:val="99"/>
    <w:rsid w:val="00CD4476"/>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7917">
      <w:bodyDiv w:val="1"/>
      <w:marLeft w:val="0"/>
      <w:marRight w:val="0"/>
      <w:marTop w:val="0"/>
      <w:marBottom w:val="0"/>
      <w:divBdr>
        <w:top w:val="none" w:sz="0" w:space="0" w:color="auto"/>
        <w:left w:val="none" w:sz="0" w:space="0" w:color="auto"/>
        <w:bottom w:val="none" w:sz="0" w:space="0" w:color="auto"/>
        <w:right w:val="none" w:sz="0" w:space="0" w:color="auto"/>
      </w:divBdr>
    </w:div>
    <w:div w:id="58022661">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230968233">
      <w:bodyDiv w:val="1"/>
      <w:marLeft w:val="0"/>
      <w:marRight w:val="0"/>
      <w:marTop w:val="0"/>
      <w:marBottom w:val="0"/>
      <w:divBdr>
        <w:top w:val="none" w:sz="0" w:space="0" w:color="auto"/>
        <w:left w:val="none" w:sz="0" w:space="0" w:color="auto"/>
        <w:bottom w:val="none" w:sz="0" w:space="0" w:color="auto"/>
        <w:right w:val="none" w:sz="0" w:space="0" w:color="auto"/>
      </w:divBdr>
      <w:divsChild>
        <w:div w:id="94136861">
          <w:marLeft w:val="0"/>
          <w:marRight w:val="0"/>
          <w:marTop w:val="0"/>
          <w:marBottom w:val="0"/>
          <w:divBdr>
            <w:top w:val="none" w:sz="0" w:space="0" w:color="auto"/>
            <w:left w:val="none" w:sz="0" w:space="0" w:color="auto"/>
            <w:bottom w:val="none" w:sz="0" w:space="0" w:color="auto"/>
            <w:right w:val="none" w:sz="0" w:space="0" w:color="auto"/>
          </w:divBdr>
        </w:div>
      </w:divsChild>
    </w:div>
    <w:div w:id="326131913">
      <w:bodyDiv w:val="1"/>
      <w:marLeft w:val="0"/>
      <w:marRight w:val="0"/>
      <w:marTop w:val="0"/>
      <w:marBottom w:val="0"/>
      <w:divBdr>
        <w:top w:val="none" w:sz="0" w:space="0" w:color="auto"/>
        <w:left w:val="none" w:sz="0" w:space="0" w:color="auto"/>
        <w:bottom w:val="none" w:sz="0" w:space="0" w:color="auto"/>
        <w:right w:val="none" w:sz="0" w:space="0" w:color="auto"/>
      </w:divBdr>
    </w:div>
    <w:div w:id="331295718">
      <w:bodyDiv w:val="1"/>
      <w:marLeft w:val="0"/>
      <w:marRight w:val="0"/>
      <w:marTop w:val="0"/>
      <w:marBottom w:val="0"/>
      <w:divBdr>
        <w:top w:val="none" w:sz="0" w:space="0" w:color="auto"/>
        <w:left w:val="none" w:sz="0" w:space="0" w:color="auto"/>
        <w:bottom w:val="none" w:sz="0" w:space="0" w:color="auto"/>
        <w:right w:val="none" w:sz="0" w:space="0" w:color="auto"/>
      </w:divBdr>
    </w:div>
    <w:div w:id="378748168">
      <w:bodyDiv w:val="1"/>
      <w:marLeft w:val="0"/>
      <w:marRight w:val="0"/>
      <w:marTop w:val="0"/>
      <w:marBottom w:val="0"/>
      <w:divBdr>
        <w:top w:val="none" w:sz="0" w:space="0" w:color="auto"/>
        <w:left w:val="none" w:sz="0" w:space="0" w:color="auto"/>
        <w:bottom w:val="none" w:sz="0" w:space="0" w:color="auto"/>
        <w:right w:val="none" w:sz="0" w:space="0" w:color="auto"/>
      </w:divBdr>
    </w:div>
    <w:div w:id="442307841">
      <w:bodyDiv w:val="1"/>
      <w:marLeft w:val="0"/>
      <w:marRight w:val="0"/>
      <w:marTop w:val="0"/>
      <w:marBottom w:val="0"/>
      <w:divBdr>
        <w:top w:val="none" w:sz="0" w:space="0" w:color="auto"/>
        <w:left w:val="none" w:sz="0" w:space="0" w:color="auto"/>
        <w:bottom w:val="none" w:sz="0" w:space="0" w:color="auto"/>
        <w:right w:val="none" w:sz="0" w:space="0" w:color="auto"/>
      </w:divBdr>
    </w:div>
    <w:div w:id="469518789">
      <w:bodyDiv w:val="1"/>
      <w:marLeft w:val="0"/>
      <w:marRight w:val="0"/>
      <w:marTop w:val="0"/>
      <w:marBottom w:val="0"/>
      <w:divBdr>
        <w:top w:val="none" w:sz="0" w:space="0" w:color="auto"/>
        <w:left w:val="none" w:sz="0" w:space="0" w:color="auto"/>
        <w:bottom w:val="none" w:sz="0" w:space="0" w:color="auto"/>
        <w:right w:val="none" w:sz="0" w:space="0" w:color="auto"/>
      </w:divBdr>
    </w:div>
    <w:div w:id="538903540">
      <w:bodyDiv w:val="1"/>
      <w:marLeft w:val="0"/>
      <w:marRight w:val="0"/>
      <w:marTop w:val="0"/>
      <w:marBottom w:val="0"/>
      <w:divBdr>
        <w:top w:val="none" w:sz="0" w:space="0" w:color="auto"/>
        <w:left w:val="none" w:sz="0" w:space="0" w:color="auto"/>
        <w:bottom w:val="none" w:sz="0" w:space="0" w:color="auto"/>
        <w:right w:val="none" w:sz="0" w:space="0" w:color="auto"/>
      </w:divBdr>
    </w:div>
    <w:div w:id="553926418">
      <w:bodyDiv w:val="1"/>
      <w:marLeft w:val="0"/>
      <w:marRight w:val="0"/>
      <w:marTop w:val="0"/>
      <w:marBottom w:val="0"/>
      <w:divBdr>
        <w:top w:val="none" w:sz="0" w:space="0" w:color="auto"/>
        <w:left w:val="none" w:sz="0" w:space="0" w:color="auto"/>
        <w:bottom w:val="none" w:sz="0" w:space="0" w:color="auto"/>
        <w:right w:val="none" w:sz="0" w:space="0" w:color="auto"/>
      </w:divBdr>
    </w:div>
    <w:div w:id="613287041">
      <w:bodyDiv w:val="1"/>
      <w:marLeft w:val="0"/>
      <w:marRight w:val="0"/>
      <w:marTop w:val="0"/>
      <w:marBottom w:val="0"/>
      <w:divBdr>
        <w:top w:val="none" w:sz="0" w:space="0" w:color="auto"/>
        <w:left w:val="none" w:sz="0" w:space="0" w:color="auto"/>
        <w:bottom w:val="none" w:sz="0" w:space="0" w:color="auto"/>
        <w:right w:val="none" w:sz="0" w:space="0" w:color="auto"/>
      </w:divBdr>
    </w:div>
    <w:div w:id="666322249">
      <w:bodyDiv w:val="1"/>
      <w:marLeft w:val="0"/>
      <w:marRight w:val="0"/>
      <w:marTop w:val="0"/>
      <w:marBottom w:val="0"/>
      <w:divBdr>
        <w:top w:val="none" w:sz="0" w:space="0" w:color="auto"/>
        <w:left w:val="none" w:sz="0" w:space="0" w:color="auto"/>
        <w:bottom w:val="none" w:sz="0" w:space="0" w:color="auto"/>
        <w:right w:val="none" w:sz="0" w:space="0" w:color="auto"/>
      </w:divBdr>
    </w:div>
    <w:div w:id="676813450">
      <w:bodyDiv w:val="1"/>
      <w:marLeft w:val="0"/>
      <w:marRight w:val="0"/>
      <w:marTop w:val="0"/>
      <w:marBottom w:val="0"/>
      <w:divBdr>
        <w:top w:val="none" w:sz="0" w:space="0" w:color="auto"/>
        <w:left w:val="none" w:sz="0" w:space="0" w:color="auto"/>
        <w:bottom w:val="none" w:sz="0" w:space="0" w:color="auto"/>
        <w:right w:val="none" w:sz="0" w:space="0" w:color="auto"/>
      </w:divBdr>
    </w:div>
    <w:div w:id="766196751">
      <w:bodyDiv w:val="1"/>
      <w:marLeft w:val="0"/>
      <w:marRight w:val="0"/>
      <w:marTop w:val="0"/>
      <w:marBottom w:val="0"/>
      <w:divBdr>
        <w:top w:val="none" w:sz="0" w:space="0" w:color="auto"/>
        <w:left w:val="none" w:sz="0" w:space="0" w:color="auto"/>
        <w:bottom w:val="none" w:sz="0" w:space="0" w:color="auto"/>
        <w:right w:val="none" w:sz="0" w:space="0" w:color="auto"/>
      </w:divBdr>
    </w:div>
    <w:div w:id="768159298">
      <w:bodyDiv w:val="1"/>
      <w:marLeft w:val="0"/>
      <w:marRight w:val="0"/>
      <w:marTop w:val="0"/>
      <w:marBottom w:val="0"/>
      <w:divBdr>
        <w:top w:val="none" w:sz="0" w:space="0" w:color="auto"/>
        <w:left w:val="none" w:sz="0" w:space="0" w:color="auto"/>
        <w:bottom w:val="none" w:sz="0" w:space="0" w:color="auto"/>
        <w:right w:val="none" w:sz="0" w:space="0" w:color="auto"/>
      </w:divBdr>
    </w:div>
    <w:div w:id="817303610">
      <w:bodyDiv w:val="1"/>
      <w:marLeft w:val="0"/>
      <w:marRight w:val="0"/>
      <w:marTop w:val="0"/>
      <w:marBottom w:val="0"/>
      <w:divBdr>
        <w:top w:val="none" w:sz="0" w:space="0" w:color="auto"/>
        <w:left w:val="none" w:sz="0" w:space="0" w:color="auto"/>
        <w:bottom w:val="none" w:sz="0" w:space="0" w:color="auto"/>
        <w:right w:val="none" w:sz="0" w:space="0" w:color="auto"/>
      </w:divBdr>
    </w:div>
    <w:div w:id="829491214">
      <w:bodyDiv w:val="1"/>
      <w:marLeft w:val="0"/>
      <w:marRight w:val="0"/>
      <w:marTop w:val="0"/>
      <w:marBottom w:val="0"/>
      <w:divBdr>
        <w:top w:val="none" w:sz="0" w:space="0" w:color="auto"/>
        <w:left w:val="none" w:sz="0" w:space="0" w:color="auto"/>
        <w:bottom w:val="none" w:sz="0" w:space="0" w:color="auto"/>
        <w:right w:val="none" w:sz="0" w:space="0" w:color="auto"/>
      </w:divBdr>
    </w:div>
    <w:div w:id="867449097">
      <w:bodyDiv w:val="1"/>
      <w:marLeft w:val="0"/>
      <w:marRight w:val="0"/>
      <w:marTop w:val="0"/>
      <w:marBottom w:val="0"/>
      <w:divBdr>
        <w:top w:val="none" w:sz="0" w:space="0" w:color="auto"/>
        <w:left w:val="none" w:sz="0" w:space="0" w:color="auto"/>
        <w:bottom w:val="none" w:sz="0" w:space="0" w:color="auto"/>
        <w:right w:val="none" w:sz="0" w:space="0" w:color="auto"/>
      </w:divBdr>
    </w:div>
    <w:div w:id="920018219">
      <w:bodyDiv w:val="1"/>
      <w:marLeft w:val="0"/>
      <w:marRight w:val="0"/>
      <w:marTop w:val="0"/>
      <w:marBottom w:val="0"/>
      <w:divBdr>
        <w:top w:val="none" w:sz="0" w:space="0" w:color="auto"/>
        <w:left w:val="none" w:sz="0" w:space="0" w:color="auto"/>
        <w:bottom w:val="none" w:sz="0" w:space="0" w:color="auto"/>
        <w:right w:val="none" w:sz="0" w:space="0" w:color="auto"/>
      </w:divBdr>
    </w:div>
    <w:div w:id="922178182">
      <w:bodyDiv w:val="1"/>
      <w:marLeft w:val="0"/>
      <w:marRight w:val="0"/>
      <w:marTop w:val="0"/>
      <w:marBottom w:val="0"/>
      <w:divBdr>
        <w:top w:val="none" w:sz="0" w:space="0" w:color="auto"/>
        <w:left w:val="none" w:sz="0" w:space="0" w:color="auto"/>
        <w:bottom w:val="none" w:sz="0" w:space="0" w:color="auto"/>
        <w:right w:val="none" w:sz="0" w:space="0" w:color="auto"/>
      </w:divBdr>
    </w:div>
    <w:div w:id="962150772">
      <w:bodyDiv w:val="1"/>
      <w:marLeft w:val="0"/>
      <w:marRight w:val="0"/>
      <w:marTop w:val="0"/>
      <w:marBottom w:val="0"/>
      <w:divBdr>
        <w:top w:val="none" w:sz="0" w:space="0" w:color="auto"/>
        <w:left w:val="none" w:sz="0" w:space="0" w:color="auto"/>
        <w:bottom w:val="none" w:sz="0" w:space="0" w:color="auto"/>
        <w:right w:val="none" w:sz="0" w:space="0" w:color="auto"/>
      </w:divBdr>
    </w:div>
    <w:div w:id="1082601966">
      <w:bodyDiv w:val="1"/>
      <w:marLeft w:val="0"/>
      <w:marRight w:val="0"/>
      <w:marTop w:val="0"/>
      <w:marBottom w:val="0"/>
      <w:divBdr>
        <w:top w:val="none" w:sz="0" w:space="0" w:color="auto"/>
        <w:left w:val="none" w:sz="0" w:space="0" w:color="auto"/>
        <w:bottom w:val="none" w:sz="0" w:space="0" w:color="auto"/>
        <w:right w:val="none" w:sz="0" w:space="0" w:color="auto"/>
      </w:divBdr>
    </w:div>
    <w:div w:id="1096637676">
      <w:bodyDiv w:val="1"/>
      <w:marLeft w:val="0"/>
      <w:marRight w:val="0"/>
      <w:marTop w:val="0"/>
      <w:marBottom w:val="0"/>
      <w:divBdr>
        <w:top w:val="none" w:sz="0" w:space="0" w:color="auto"/>
        <w:left w:val="none" w:sz="0" w:space="0" w:color="auto"/>
        <w:bottom w:val="none" w:sz="0" w:space="0" w:color="auto"/>
        <w:right w:val="none" w:sz="0" w:space="0" w:color="auto"/>
      </w:divBdr>
    </w:div>
    <w:div w:id="1126703733">
      <w:bodyDiv w:val="1"/>
      <w:marLeft w:val="0"/>
      <w:marRight w:val="0"/>
      <w:marTop w:val="0"/>
      <w:marBottom w:val="0"/>
      <w:divBdr>
        <w:top w:val="none" w:sz="0" w:space="0" w:color="auto"/>
        <w:left w:val="none" w:sz="0" w:space="0" w:color="auto"/>
        <w:bottom w:val="none" w:sz="0" w:space="0" w:color="auto"/>
        <w:right w:val="none" w:sz="0" w:space="0" w:color="auto"/>
      </w:divBdr>
    </w:div>
    <w:div w:id="1133477238">
      <w:bodyDiv w:val="1"/>
      <w:marLeft w:val="0"/>
      <w:marRight w:val="0"/>
      <w:marTop w:val="0"/>
      <w:marBottom w:val="0"/>
      <w:divBdr>
        <w:top w:val="none" w:sz="0" w:space="0" w:color="auto"/>
        <w:left w:val="none" w:sz="0" w:space="0" w:color="auto"/>
        <w:bottom w:val="none" w:sz="0" w:space="0" w:color="auto"/>
        <w:right w:val="none" w:sz="0" w:space="0" w:color="auto"/>
      </w:divBdr>
    </w:div>
    <w:div w:id="1379085928">
      <w:bodyDiv w:val="1"/>
      <w:marLeft w:val="0"/>
      <w:marRight w:val="0"/>
      <w:marTop w:val="0"/>
      <w:marBottom w:val="0"/>
      <w:divBdr>
        <w:top w:val="none" w:sz="0" w:space="0" w:color="auto"/>
        <w:left w:val="none" w:sz="0" w:space="0" w:color="auto"/>
        <w:bottom w:val="none" w:sz="0" w:space="0" w:color="auto"/>
        <w:right w:val="none" w:sz="0" w:space="0" w:color="auto"/>
      </w:divBdr>
    </w:div>
    <w:div w:id="1478716728">
      <w:bodyDiv w:val="1"/>
      <w:marLeft w:val="0"/>
      <w:marRight w:val="0"/>
      <w:marTop w:val="0"/>
      <w:marBottom w:val="0"/>
      <w:divBdr>
        <w:top w:val="none" w:sz="0" w:space="0" w:color="auto"/>
        <w:left w:val="none" w:sz="0" w:space="0" w:color="auto"/>
        <w:bottom w:val="none" w:sz="0" w:space="0" w:color="auto"/>
        <w:right w:val="none" w:sz="0" w:space="0" w:color="auto"/>
      </w:divBdr>
    </w:div>
    <w:div w:id="1548026704">
      <w:bodyDiv w:val="1"/>
      <w:marLeft w:val="0"/>
      <w:marRight w:val="0"/>
      <w:marTop w:val="0"/>
      <w:marBottom w:val="0"/>
      <w:divBdr>
        <w:top w:val="none" w:sz="0" w:space="0" w:color="auto"/>
        <w:left w:val="none" w:sz="0" w:space="0" w:color="auto"/>
        <w:bottom w:val="none" w:sz="0" w:space="0" w:color="auto"/>
        <w:right w:val="none" w:sz="0" w:space="0" w:color="auto"/>
      </w:divBdr>
    </w:div>
    <w:div w:id="1656687321">
      <w:bodyDiv w:val="1"/>
      <w:marLeft w:val="0"/>
      <w:marRight w:val="0"/>
      <w:marTop w:val="0"/>
      <w:marBottom w:val="0"/>
      <w:divBdr>
        <w:top w:val="none" w:sz="0" w:space="0" w:color="auto"/>
        <w:left w:val="none" w:sz="0" w:space="0" w:color="auto"/>
        <w:bottom w:val="none" w:sz="0" w:space="0" w:color="auto"/>
        <w:right w:val="none" w:sz="0" w:space="0" w:color="auto"/>
      </w:divBdr>
    </w:div>
    <w:div w:id="1738894633">
      <w:bodyDiv w:val="1"/>
      <w:marLeft w:val="0"/>
      <w:marRight w:val="0"/>
      <w:marTop w:val="0"/>
      <w:marBottom w:val="0"/>
      <w:divBdr>
        <w:top w:val="none" w:sz="0" w:space="0" w:color="auto"/>
        <w:left w:val="none" w:sz="0" w:space="0" w:color="auto"/>
        <w:bottom w:val="none" w:sz="0" w:space="0" w:color="auto"/>
        <w:right w:val="none" w:sz="0" w:space="0" w:color="auto"/>
      </w:divBdr>
    </w:div>
    <w:div w:id="1777604272">
      <w:bodyDiv w:val="1"/>
      <w:marLeft w:val="0"/>
      <w:marRight w:val="0"/>
      <w:marTop w:val="0"/>
      <w:marBottom w:val="0"/>
      <w:divBdr>
        <w:top w:val="none" w:sz="0" w:space="0" w:color="auto"/>
        <w:left w:val="none" w:sz="0" w:space="0" w:color="auto"/>
        <w:bottom w:val="none" w:sz="0" w:space="0" w:color="auto"/>
        <w:right w:val="none" w:sz="0" w:space="0" w:color="auto"/>
      </w:divBdr>
    </w:div>
    <w:div w:id="1804033206">
      <w:bodyDiv w:val="1"/>
      <w:marLeft w:val="0"/>
      <w:marRight w:val="0"/>
      <w:marTop w:val="0"/>
      <w:marBottom w:val="0"/>
      <w:divBdr>
        <w:top w:val="none" w:sz="0" w:space="0" w:color="auto"/>
        <w:left w:val="none" w:sz="0" w:space="0" w:color="auto"/>
        <w:bottom w:val="none" w:sz="0" w:space="0" w:color="auto"/>
        <w:right w:val="none" w:sz="0" w:space="0" w:color="auto"/>
      </w:divBdr>
    </w:div>
    <w:div w:id="1827043313">
      <w:bodyDiv w:val="1"/>
      <w:marLeft w:val="0"/>
      <w:marRight w:val="0"/>
      <w:marTop w:val="0"/>
      <w:marBottom w:val="0"/>
      <w:divBdr>
        <w:top w:val="none" w:sz="0" w:space="0" w:color="auto"/>
        <w:left w:val="none" w:sz="0" w:space="0" w:color="auto"/>
        <w:bottom w:val="none" w:sz="0" w:space="0" w:color="auto"/>
        <w:right w:val="none" w:sz="0" w:space="0" w:color="auto"/>
      </w:divBdr>
    </w:div>
    <w:div w:id="1830516267">
      <w:bodyDiv w:val="1"/>
      <w:marLeft w:val="0"/>
      <w:marRight w:val="0"/>
      <w:marTop w:val="0"/>
      <w:marBottom w:val="0"/>
      <w:divBdr>
        <w:top w:val="none" w:sz="0" w:space="0" w:color="auto"/>
        <w:left w:val="none" w:sz="0" w:space="0" w:color="auto"/>
        <w:bottom w:val="none" w:sz="0" w:space="0" w:color="auto"/>
        <w:right w:val="none" w:sz="0" w:space="0" w:color="auto"/>
      </w:divBdr>
    </w:div>
    <w:div w:id="1855799229">
      <w:bodyDiv w:val="1"/>
      <w:marLeft w:val="0"/>
      <w:marRight w:val="0"/>
      <w:marTop w:val="0"/>
      <w:marBottom w:val="0"/>
      <w:divBdr>
        <w:top w:val="none" w:sz="0" w:space="0" w:color="auto"/>
        <w:left w:val="none" w:sz="0" w:space="0" w:color="auto"/>
        <w:bottom w:val="none" w:sz="0" w:space="0" w:color="auto"/>
        <w:right w:val="none" w:sz="0" w:space="0" w:color="auto"/>
      </w:divBdr>
    </w:div>
    <w:div w:id="1858687421">
      <w:bodyDiv w:val="1"/>
      <w:marLeft w:val="0"/>
      <w:marRight w:val="0"/>
      <w:marTop w:val="0"/>
      <w:marBottom w:val="0"/>
      <w:divBdr>
        <w:top w:val="none" w:sz="0" w:space="0" w:color="auto"/>
        <w:left w:val="none" w:sz="0" w:space="0" w:color="auto"/>
        <w:bottom w:val="none" w:sz="0" w:space="0" w:color="auto"/>
        <w:right w:val="none" w:sz="0" w:space="0" w:color="auto"/>
      </w:divBdr>
    </w:div>
    <w:div w:id="1923642170">
      <w:bodyDiv w:val="1"/>
      <w:marLeft w:val="0"/>
      <w:marRight w:val="0"/>
      <w:marTop w:val="0"/>
      <w:marBottom w:val="0"/>
      <w:divBdr>
        <w:top w:val="none" w:sz="0" w:space="0" w:color="auto"/>
        <w:left w:val="none" w:sz="0" w:space="0" w:color="auto"/>
        <w:bottom w:val="none" w:sz="0" w:space="0" w:color="auto"/>
        <w:right w:val="none" w:sz="0" w:space="0" w:color="auto"/>
      </w:divBdr>
    </w:div>
    <w:div w:id="1960257346">
      <w:bodyDiv w:val="1"/>
      <w:marLeft w:val="0"/>
      <w:marRight w:val="0"/>
      <w:marTop w:val="0"/>
      <w:marBottom w:val="0"/>
      <w:divBdr>
        <w:top w:val="none" w:sz="0" w:space="0" w:color="auto"/>
        <w:left w:val="none" w:sz="0" w:space="0" w:color="auto"/>
        <w:bottom w:val="none" w:sz="0" w:space="0" w:color="auto"/>
        <w:right w:val="none" w:sz="0" w:space="0" w:color="auto"/>
      </w:divBdr>
    </w:div>
    <w:div w:id="1967077188">
      <w:bodyDiv w:val="1"/>
      <w:marLeft w:val="0"/>
      <w:marRight w:val="0"/>
      <w:marTop w:val="0"/>
      <w:marBottom w:val="0"/>
      <w:divBdr>
        <w:top w:val="none" w:sz="0" w:space="0" w:color="auto"/>
        <w:left w:val="none" w:sz="0" w:space="0" w:color="auto"/>
        <w:bottom w:val="none" w:sz="0" w:space="0" w:color="auto"/>
        <w:right w:val="none" w:sz="0" w:space="0" w:color="auto"/>
      </w:divBdr>
    </w:div>
    <w:div w:id="1988044543">
      <w:bodyDiv w:val="1"/>
      <w:marLeft w:val="0"/>
      <w:marRight w:val="0"/>
      <w:marTop w:val="0"/>
      <w:marBottom w:val="0"/>
      <w:divBdr>
        <w:top w:val="none" w:sz="0" w:space="0" w:color="auto"/>
        <w:left w:val="none" w:sz="0" w:space="0" w:color="auto"/>
        <w:bottom w:val="none" w:sz="0" w:space="0" w:color="auto"/>
        <w:right w:val="none" w:sz="0" w:space="0" w:color="auto"/>
      </w:divBdr>
    </w:div>
    <w:div w:id="1989554634">
      <w:bodyDiv w:val="1"/>
      <w:marLeft w:val="0"/>
      <w:marRight w:val="0"/>
      <w:marTop w:val="0"/>
      <w:marBottom w:val="0"/>
      <w:divBdr>
        <w:top w:val="none" w:sz="0" w:space="0" w:color="auto"/>
        <w:left w:val="none" w:sz="0" w:space="0" w:color="auto"/>
        <w:bottom w:val="none" w:sz="0" w:space="0" w:color="auto"/>
        <w:right w:val="none" w:sz="0" w:space="0" w:color="auto"/>
      </w:divBdr>
    </w:div>
    <w:div w:id="21376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sci@governikus.de" TargetMode="External"/><Relationship Id="rId21" Type="http://schemas.openxmlformats.org/officeDocument/2006/relationships/hyperlink" Target="https://bscw.bund.de/sec/bscw.cgi/188269409?op=preview&amp;back_url=128820672" TargetMode="External"/><Relationship Id="rId42" Type="http://schemas.openxmlformats.org/officeDocument/2006/relationships/hyperlink" Target="mailto:Kevin.m&#252;ller@bmi.bund.de" TargetMode="External"/><Relationship Id="rId47" Type="http://schemas.openxmlformats.org/officeDocument/2006/relationships/hyperlink" Target="https://www.onlinezugangsgesetz.de/SharedDocs/downloads/Webs/OZG/DE/modul-f-onepager.pdf?__blob=publicationFile&amp;v=3" TargetMode="External"/><Relationship Id="rId63" Type="http://schemas.openxmlformats.org/officeDocument/2006/relationships/hyperlink" Target="mailto:DV3@bmi.bund.de" TargetMode="External"/><Relationship Id="rId68" Type="http://schemas.openxmlformats.org/officeDocument/2006/relationships/customXml" Target="../customXml/item2.xml"/><Relationship Id="rId7" Type="http://schemas.openxmlformats.org/officeDocument/2006/relationships/hyperlink" Target="mailto:bundid@bmi.bund.de" TargetMode="External"/><Relationship Id="rId2" Type="http://schemas.openxmlformats.org/officeDocument/2006/relationships/styles" Target="styles.xml"/><Relationship Id="rId16" Type="http://schemas.openxmlformats.org/officeDocument/2006/relationships/hyperlink" Target="mailto:PilotierungMuWiSta5@governikus.de" TargetMode="External"/><Relationship Id="rId29" Type="http://schemas.openxmlformats.org/officeDocument/2006/relationships/hyperlink" Target="https://www.fitko.de/produktmanagement/governikus" TargetMode="External"/><Relationship Id="rId11" Type="http://schemas.openxmlformats.org/officeDocument/2006/relationships/hyperlink" Target="mailto:bundid@bmi.bund.de" TargetMode="External"/><Relationship Id="rId24" Type="http://schemas.openxmlformats.org/officeDocument/2006/relationships/hyperlink" Target="mailto:dirk.kamrad@bmi.bund.de" TargetMode="External"/><Relationship Id="rId32" Type="http://schemas.openxmlformats.org/officeDocument/2006/relationships/hyperlink" Target="https://www.itzbund.de/SharedDocs/Downloads/DE/itloesungen/standardloesungen/dvdv/DVDV_Verfahrensbeschreibung.pdf?__blob=publicationFile&amp;v=4" TargetMode="External"/><Relationship Id="rId37" Type="http://schemas.openxmlformats.org/officeDocument/2006/relationships/hyperlink" Target="https://docs.fitko.de/fit-connect/docs/" TargetMode="External"/><Relationship Id="rId40" Type="http://schemas.openxmlformats.org/officeDocument/2006/relationships/hyperlink" Target="https://bscw.partnerschaft-deutschland.de/sec/bscw.cgi/1570707" TargetMode="External"/><Relationship Id="rId45" Type="http://schemas.openxmlformats.org/officeDocument/2006/relationships/hyperlink" Target="mailto:Michael.Wissen@im.bwl.de" TargetMode="External"/><Relationship Id="rId53" Type="http://schemas.openxmlformats.org/officeDocument/2006/relationships/hyperlink" Target="mailto:Kevin.Knoepfel@SenInnDS.berlin.de" TargetMode="External"/><Relationship Id="rId58" Type="http://schemas.openxmlformats.org/officeDocument/2006/relationships/hyperlink" Target="http://www.gdik-ozg.de"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Kerstin.Sprock@finanzen.bremen.de" TargetMode="External"/><Relationship Id="rId19" Type="http://schemas.openxmlformats.org/officeDocument/2006/relationships/hyperlink" Target="https://www.dataport.de/autorisierungsmodul/" TargetMode="External"/><Relationship Id="rId14" Type="http://schemas.openxmlformats.org/officeDocument/2006/relationships/hyperlink" Target="mailto:info.muk@elster.de" TargetMode="External"/><Relationship Id="rId22" Type="http://schemas.openxmlformats.org/officeDocument/2006/relationships/hyperlink" Target="https://www.fitko.de/fileadmin/fitko/aktuelles_pressemitteilungen/OZG-Erfahrungsaustausch_2021/Session_1_Die_foederale_OZG-Infrastruktur.pdf" TargetMode="External"/><Relationship Id="rId27" Type="http://schemas.openxmlformats.org/officeDocument/2006/relationships/hyperlink" Target="https://www.xoev.de/downloads-2316" TargetMode="External"/><Relationship Id="rId30" Type="http://schemas.openxmlformats.org/officeDocument/2006/relationships/hyperlink" Target="mailto:lisa.eckardt@fitko.de" TargetMode="External"/><Relationship Id="rId35" Type="http://schemas.openxmlformats.org/officeDocument/2006/relationships/hyperlink" Target="mailto:fim@fitko.de" TargetMode="External"/><Relationship Id="rId43" Type="http://schemas.openxmlformats.org/officeDocument/2006/relationships/hyperlink" Target="mailto:VerwaltungsportalBund@bmi.bund.de" TargetMode="External"/><Relationship Id="rId48" Type="http://schemas.openxmlformats.org/officeDocument/2006/relationships/hyperlink" Target="mailto:pgkp@bmi.bund.de" TargetMode="External"/><Relationship Id="rId56" Type="http://schemas.openxmlformats.org/officeDocument/2006/relationships/hyperlink" Target="mailto:gdik@ldbv.bayern.de" TargetMode="External"/><Relationship Id="rId64" Type="http://schemas.openxmlformats.org/officeDocument/2006/relationships/hyperlink" Target="mailto:Michael.Schulze@bmi.bund.de" TargetMode="External"/><Relationship Id="rId69" Type="http://schemas.openxmlformats.org/officeDocument/2006/relationships/customXml" Target="../customXml/item3.xml"/><Relationship Id="rId8" Type="http://schemas.openxmlformats.org/officeDocument/2006/relationships/hyperlink" Target="mailto:bundid@bmi.bund.de" TargetMode="External"/><Relationship Id="rId51" Type="http://schemas.openxmlformats.org/officeDocument/2006/relationships/hyperlink" Target="mailto:DV3@bmi.bund.de" TargetMode="External"/><Relationship Id="rId3" Type="http://schemas.openxmlformats.org/officeDocument/2006/relationships/settings" Target="settings.xml"/><Relationship Id="rId12" Type="http://schemas.openxmlformats.org/officeDocument/2006/relationships/hyperlink" Target="https://www.onlinezugangsgesetz.de/SharedDocs/downloads/Webs/OZG/DE/nutzerkonto-bund.pdf?__blob=publicationFile&amp;v=8" TargetMode="External"/><Relationship Id="rId17" Type="http://schemas.openxmlformats.org/officeDocument/2006/relationships/hyperlink" Target="mailto:dataportMuWiStainfo@dataport.de" TargetMode="External"/><Relationship Id="rId25" Type="http://schemas.openxmlformats.org/officeDocument/2006/relationships/hyperlink" Target="mailto:guenther.diederich@kosit.de" TargetMode="External"/><Relationship Id="rId33" Type="http://schemas.openxmlformats.org/officeDocument/2006/relationships/hyperlink" Target="https://www.itzbund.de/SharedDocs/Downloads/DE/itloesungen/standardloesungen/dvdv/DVDV_ZertHandout.pdf?__blob=publicationFile&amp;v=4" TargetMode="External"/><Relationship Id="rId38" Type="http://schemas.openxmlformats.org/officeDocument/2006/relationships/hyperlink" Target="https://www.fitko.de/fileadmin/fitko/aktuelles_pressemitteilungen/20210914_v0.60_FITKO-Orientierung_Parametrisierung.pdf" TargetMode="External"/><Relationship Id="rId46" Type="http://schemas.openxmlformats.org/officeDocument/2006/relationships/hyperlink" Target="mailto:projekt-modul-f@sk.hamburg.de" TargetMode="External"/><Relationship Id="rId59" Type="http://schemas.openxmlformats.org/officeDocument/2006/relationships/hyperlink" Target="mailto:Kontakt@governikus.de" TargetMode="External"/><Relationship Id="rId67" Type="http://schemas.openxmlformats.org/officeDocument/2006/relationships/customXml" Target="../customXml/item1.xml"/><Relationship Id="rId20" Type="http://schemas.openxmlformats.org/officeDocument/2006/relationships/hyperlink" Target="mailto:referatb3.3@stmd.bayern.de" TargetMode="External"/><Relationship Id="rId41" Type="http://schemas.openxmlformats.org/officeDocument/2006/relationships/hyperlink" Target="https://anbindung.pvog.cloud-bdc.dataport.de/" TargetMode="External"/><Relationship Id="rId54" Type="http://schemas.openxmlformats.org/officeDocument/2006/relationships/hyperlink" Target="mailto:Rene.Kaeker@ldbv.bayern.de" TargetMode="External"/><Relationship Id="rId62" Type="http://schemas.openxmlformats.org/officeDocument/2006/relationships/hyperlink" Target="mailto:DV3@bmi.bund.de" TargetMode="External"/><Relationship Id="rId7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arina.jahn@governikus.de" TargetMode="External"/><Relationship Id="rId23" Type="http://schemas.openxmlformats.org/officeDocument/2006/relationships/hyperlink" Target="mailto:tristan.anding@fitko.de" TargetMode="External"/><Relationship Id="rId28" Type="http://schemas.openxmlformats.org/officeDocument/2006/relationships/hyperlink" Target="https://www.governikus.de/service/osci-bibliothek/" TargetMode="External"/><Relationship Id="rId36" Type="http://schemas.openxmlformats.org/officeDocument/2006/relationships/hyperlink" Target="mailto:fit-connect@fitko.de" TargetMode="External"/><Relationship Id="rId49" Type="http://schemas.openxmlformats.org/officeDocument/2006/relationships/hyperlink" Target="mailto:Steffen.Haller@init.de" TargetMode="External"/><Relationship Id="rId57" Type="http://schemas.openxmlformats.org/officeDocument/2006/relationships/hyperlink" Target="http://www.gdik.de" TargetMode="External"/><Relationship Id="rId10" Type="http://schemas.openxmlformats.org/officeDocument/2006/relationships/hyperlink" Target="mailto:bundid@bmi.bund.de" TargetMode="External"/><Relationship Id="rId31" Type="http://schemas.openxmlformats.org/officeDocument/2006/relationships/hyperlink" Target="mailto:dvdv@itzbund.de" TargetMode="External"/><Relationship Id="rId44" Type="http://schemas.openxmlformats.org/officeDocument/2006/relationships/hyperlink" Target="https://www.onlinezugangsgesetz.de/Webs/OZG/DE/themen/ozg-infrastruktur/verwaltungsportal/verwaltungsportal_bund-node.html" TargetMode="External"/><Relationship Id="rId52" Type="http://schemas.openxmlformats.org/officeDocument/2006/relationships/hyperlink" Target="mailto:tf-qsl@ozg-umsetzung.de" TargetMode="External"/><Relationship Id="rId60" Type="http://schemas.openxmlformats.org/officeDocument/2006/relationships/hyperlink" Target="mailto:Jens.Dietrich@bmi.bund.d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linezugangsgesetz.de/SharedDocs/downloads/Webs/OZG/DE/nutzerkonto-bund.pdf?__blob=publicationFile&amp;v=8" TargetMode="External"/><Relationship Id="rId13" Type="http://schemas.openxmlformats.org/officeDocument/2006/relationships/hyperlink" Target="mailto:info.muk@elster.de" TargetMode="External"/><Relationship Id="rId18" Type="http://schemas.openxmlformats.org/officeDocument/2006/relationships/hyperlink" Target="https://www.governikus.de/loesungen/projekte/mein-uk/" TargetMode="External"/><Relationship Id="rId39" Type="http://schemas.openxmlformats.org/officeDocument/2006/relationships/hyperlink" Target="mailto:hendrik.stier@fitko.de" TargetMode="External"/><Relationship Id="rId34" Type="http://schemas.openxmlformats.org/officeDocument/2006/relationships/hyperlink" Target="https://docs.fitko.de/" TargetMode="External"/><Relationship Id="rId50" Type="http://schemas.openxmlformats.org/officeDocument/2006/relationships/hyperlink" Target="mailto:DV3@bmi.bund.de" TargetMode="External"/><Relationship Id="rId55" Type="http://schemas.openxmlformats.org/officeDocument/2006/relationships/hyperlink" Target="mailto:Kilian.Schwarzmeier@stmfh.bayern.de" TargetMode="External"/></Relationships>
</file>

<file path=word/theme/theme1.xml><?xml version="1.0" encoding="utf-8"?>
<a:theme xmlns:a="http://schemas.openxmlformats.org/drawingml/2006/main" name="PD_theme_office">
  <a:themeElements>
    <a:clrScheme name="PD Farbschema">
      <a:dk1>
        <a:sysClr val="windowText" lastClr="000000"/>
      </a:dk1>
      <a:lt1>
        <a:sysClr val="window" lastClr="FFFFFF"/>
      </a:lt1>
      <a:dk2>
        <a:srgbClr val="707070"/>
      </a:dk2>
      <a:lt2>
        <a:srgbClr val="FFFFFF"/>
      </a:lt2>
      <a:accent1>
        <a:srgbClr val="03878A"/>
      </a:accent1>
      <a:accent2>
        <a:srgbClr val="004B65"/>
      </a:accent2>
      <a:accent3>
        <a:srgbClr val="AAB414"/>
      </a:accent3>
      <a:accent4>
        <a:srgbClr val="647D2D"/>
      </a:accent4>
      <a:accent5>
        <a:srgbClr val="E60032"/>
      </a:accent5>
      <a:accent6>
        <a:srgbClr val="5F1937"/>
      </a:accent6>
      <a:hlink>
        <a:srgbClr val="03878A"/>
      </a:hlink>
      <a:folHlink>
        <a:srgbClr val="B2B2B2"/>
      </a:folHlink>
    </a:clrScheme>
    <a:fontScheme name="PD Schriften">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ot="0" spcFirstLastPara="0" vertOverflow="overflow" horzOverflow="overflow" vert="horz" wrap="square" lIns="108000" tIns="72000" rIns="108000" bIns="108000" numCol="1" spcCol="0" rtlCol="0" fromWordArt="0" anchor="t" anchorCtr="0" forceAA="0" compatLnSpc="1">
        <a:prstTxWarp prst="textNoShape">
          <a:avLst/>
        </a:prstTxWarp>
        <a:noAutofit/>
      </a:bodyPr>
      <a:lstStyle>
        <a:defPPr algn="l">
          <a:defRPr sz="1600" b="1"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bodyPr vert="horz" wrap="square" lIns="0" tIns="0" rIns="0" bIns="0" rtlCol="0">
        <a:spAutoFit/>
      </a:bodyPr>
      <a:lstStyle>
        <a:defPPr>
          <a:spcBef>
            <a:spcPts val="800"/>
          </a:spcBef>
          <a:defRPr sz="1600" dirty="0" smtClean="0"/>
        </a:defPPr>
      </a:lstStyle>
    </a:txDef>
  </a:objectDefaults>
  <a:extraClrSchemeLst/>
  <a:extLst>
    <a:ext uri="{05A4C25C-085E-4340-85A3-A5531E510DB2}">
      <thm15:themeFamily xmlns:thm15="http://schemas.microsoft.com/office/thememl/2012/main" name="PD_theme_office" id="{73ED9F15-F00B-4B7D-90A1-8AA0F8292EB2}" vid="{9B5C5EB3-1A5F-4A93-BA07-F8271152AA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8546A4AF1F724D91228A90C30352C2" ma:contentTypeVersion="3" ma:contentTypeDescription="Ein neues Dokument erstellen." ma:contentTypeScope="" ma:versionID="02ea261bf1a3ca7ede0e68f3be0e40f5">
  <xsd:schema xmlns:xsd="http://www.w3.org/2001/XMLSchema" xmlns:xs="http://www.w3.org/2001/XMLSchema" xmlns:p="http://schemas.microsoft.com/office/2006/metadata/properties" xmlns:ns2="09f97250-d555-4864-ab89-5348b200635b" targetNamespace="http://schemas.microsoft.com/office/2006/metadata/properties" ma:root="true" ma:fieldsID="cb3ffed867d1c2f3db50b66530aac66f" ns2:_="">
    <xsd:import namespace="09f97250-d555-4864-ab89-5348b200635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97250-d555-4864-ab89-5348b200635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9f97250-d555-4864-ab89-5348b200635b">7H4U3DPS5V2F-1806042254-462</_dlc_DocId>
    <_dlc_DocIdUrl xmlns="09f97250-d555-4864-ab89-5348b200635b">
      <Url>https://portal.init.de/project/OZG_Grundlagen_Tools/_layouts/15/DocIdRedir.aspx?ID=7H4U3DPS5V2F-1806042254-462</Url>
      <Description>7H4U3DPS5V2F-1806042254-462</Description>
    </_dlc_DocIdUrl>
  </documentManagement>
</p:properties>
</file>

<file path=customXml/itemProps1.xml><?xml version="1.0" encoding="utf-8"?>
<ds:datastoreItem xmlns:ds="http://schemas.openxmlformats.org/officeDocument/2006/customXml" ds:itemID="{0A45132D-3789-4187-ADBE-C0003167E793}"/>
</file>

<file path=customXml/itemProps2.xml><?xml version="1.0" encoding="utf-8"?>
<ds:datastoreItem xmlns:ds="http://schemas.openxmlformats.org/officeDocument/2006/customXml" ds:itemID="{DB485759-57B2-4C86-AEFB-DE2A16DB8E11}"/>
</file>

<file path=customXml/itemProps3.xml><?xml version="1.0" encoding="utf-8"?>
<ds:datastoreItem xmlns:ds="http://schemas.openxmlformats.org/officeDocument/2006/customXml" ds:itemID="{1D6BBB0B-95F1-4A22-AF1C-45BA074069AB}"/>
</file>

<file path=customXml/itemProps4.xml><?xml version="1.0" encoding="utf-8"?>
<ds:datastoreItem xmlns:ds="http://schemas.openxmlformats.org/officeDocument/2006/customXml" ds:itemID="{975B486D-C63A-46A3-9976-0D7ED8EF7A17}"/>
</file>

<file path=docProps/app.xml><?xml version="1.0" encoding="utf-8"?>
<Properties xmlns="http://schemas.openxmlformats.org/officeDocument/2006/extended-properties" xmlns:vt="http://schemas.openxmlformats.org/officeDocument/2006/docPropsVTypes">
  <Template>Normal</Template>
  <TotalTime>0</TotalTime>
  <Pages>1</Pages>
  <Words>3381</Words>
  <Characters>21303</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2023-02-07T09:19:00Z</dcterms:created>
  <dcterms:modified xsi:type="dcterms:W3CDTF">2023-02-07T09:19:00Z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0x0101008C8546A4AF1F724D91228A90C30352C2</vt:lpwstr>
  </property>
  <property fmtid="{D5CDD505-2E9C-101B-9397-08002B2CF9AE}" pid="3" name="_dlc_DocIdItemGuid">
    <vt:lpwstr>bbc399e2-2d6a-4f8a-a9c1-c97da9db09f7</vt:lpwstr>
  </property>
</Properties>
</file>